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2EF" w:rsidRDefault="003802EF" w:rsidP="00170CE6">
      <w:pPr>
        <w:jc w:val="center"/>
        <w:rPr>
          <w:rFonts w:ascii="Arial" w:hAnsi="Arial" w:cs="Arial"/>
          <w:sz w:val="32"/>
          <w:szCs w:val="32"/>
        </w:rPr>
      </w:pPr>
    </w:p>
    <w:p w:rsidR="003802EF" w:rsidRDefault="003802EF" w:rsidP="00667F89">
      <w:pPr>
        <w:jc w:val="center"/>
        <w:rPr>
          <w:rFonts w:ascii="Arial" w:hAnsi="Arial" w:cs="Arial"/>
          <w:sz w:val="32"/>
          <w:szCs w:val="32"/>
        </w:rPr>
      </w:pPr>
      <w:r w:rsidRPr="00C81BA9">
        <w:rPr>
          <w:rFonts w:ascii="Arial" w:hAnsi="Arial" w:cs="Arial"/>
          <w:noProof/>
          <w:sz w:val="32"/>
          <w:szCs w:val="3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logo_coldii" style="width:132.75pt;height:138pt;visibility:visible">
            <v:imagedata r:id="rId7" o:title=""/>
          </v:shape>
        </w:pict>
      </w:r>
    </w:p>
    <w:p w:rsidR="003802EF" w:rsidRDefault="003802EF" w:rsidP="00170CE6">
      <w:pPr>
        <w:jc w:val="center"/>
        <w:rPr>
          <w:rFonts w:ascii="Arial" w:hAnsi="Arial" w:cs="Arial"/>
          <w:sz w:val="32"/>
          <w:szCs w:val="32"/>
        </w:rPr>
      </w:pPr>
    </w:p>
    <w:p w:rsidR="003802EF" w:rsidRDefault="003802EF" w:rsidP="00170CE6">
      <w:pPr>
        <w:jc w:val="center"/>
        <w:rPr>
          <w:rFonts w:ascii="Arial" w:hAnsi="Arial" w:cs="Arial"/>
          <w:sz w:val="32"/>
          <w:szCs w:val="32"/>
        </w:rPr>
      </w:pPr>
    </w:p>
    <w:p w:rsidR="003802EF" w:rsidRDefault="003802EF" w:rsidP="00170CE6">
      <w:pPr>
        <w:jc w:val="center"/>
        <w:rPr>
          <w:rFonts w:ascii="Arial" w:hAnsi="Arial" w:cs="Arial"/>
          <w:sz w:val="32"/>
          <w:szCs w:val="32"/>
        </w:rPr>
      </w:pPr>
    </w:p>
    <w:p w:rsidR="003802EF" w:rsidRDefault="003802EF" w:rsidP="00170CE6">
      <w:pPr>
        <w:jc w:val="center"/>
        <w:rPr>
          <w:rFonts w:ascii="Arial" w:hAnsi="Arial" w:cs="Arial"/>
          <w:sz w:val="32"/>
          <w:szCs w:val="32"/>
        </w:rPr>
      </w:pPr>
    </w:p>
    <w:p w:rsidR="003802EF" w:rsidRPr="00667F89" w:rsidRDefault="003802EF" w:rsidP="00170CE6">
      <w:pPr>
        <w:jc w:val="center"/>
        <w:rPr>
          <w:rFonts w:ascii="Arial" w:hAnsi="Arial" w:cs="Arial"/>
          <w:b/>
          <w:i/>
          <w:sz w:val="32"/>
          <w:szCs w:val="32"/>
        </w:rPr>
      </w:pPr>
      <w:r w:rsidRPr="00667F89">
        <w:rPr>
          <w:rFonts w:ascii="Arial" w:hAnsi="Arial" w:cs="Arial"/>
          <w:b/>
          <w:i/>
          <w:sz w:val="32"/>
          <w:szCs w:val="32"/>
        </w:rPr>
        <w:t>Progetto di piattaforma</w:t>
      </w:r>
    </w:p>
    <w:p w:rsidR="003802EF" w:rsidRPr="00667F89" w:rsidRDefault="003802EF" w:rsidP="00170CE6">
      <w:pPr>
        <w:jc w:val="center"/>
        <w:rPr>
          <w:rFonts w:ascii="Arial" w:hAnsi="Arial" w:cs="Arial"/>
          <w:b/>
          <w:i/>
          <w:sz w:val="32"/>
          <w:szCs w:val="32"/>
        </w:rPr>
      </w:pPr>
      <w:r w:rsidRPr="00667F89">
        <w:rPr>
          <w:rFonts w:ascii="Arial" w:hAnsi="Arial" w:cs="Arial"/>
          <w:b/>
          <w:i/>
          <w:sz w:val="32"/>
          <w:szCs w:val="32"/>
        </w:rPr>
        <w:t>per il rilancio e lo sviluppo del settore</w:t>
      </w:r>
    </w:p>
    <w:p w:rsidR="003802EF" w:rsidRDefault="003802EF" w:rsidP="00170CE6">
      <w:pPr>
        <w:jc w:val="center"/>
        <w:rPr>
          <w:rFonts w:ascii="Arial" w:hAnsi="Arial" w:cs="Arial"/>
          <w:sz w:val="32"/>
          <w:szCs w:val="32"/>
        </w:rPr>
      </w:pPr>
    </w:p>
    <w:p w:rsidR="003802EF" w:rsidRDefault="003802EF" w:rsidP="00170CE6">
      <w:pPr>
        <w:jc w:val="center"/>
        <w:rPr>
          <w:rFonts w:ascii="Arial" w:hAnsi="Arial" w:cs="Arial"/>
          <w:sz w:val="32"/>
          <w:szCs w:val="32"/>
        </w:rPr>
      </w:pPr>
    </w:p>
    <w:p w:rsidR="003802EF" w:rsidRDefault="003802EF" w:rsidP="00170CE6">
      <w:pPr>
        <w:jc w:val="center"/>
        <w:rPr>
          <w:rFonts w:ascii="Arial" w:hAnsi="Arial" w:cs="Arial"/>
          <w:sz w:val="32"/>
          <w:szCs w:val="32"/>
        </w:rPr>
      </w:pPr>
    </w:p>
    <w:p w:rsidR="003802EF" w:rsidRPr="00667F89" w:rsidRDefault="003802EF" w:rsidP="00170CE6">
      <w:pPr>
        <w:jc w:val="center"/>
        <w:rPr>
          <w:rFonts w:ascii="Arial" w:hAnsi="Arial" w:cs="Arial"/>
          <w:b/>
          <w:sz w:val="36"/>
          <w:szCs w:val="36"/>
        </w:rPr>
      </w:pPr>
    </w:p>
    <w:p w:rsidR="003802EF" w:rsidRPr="00667F89" w:rsidRDefault="003802EF" w:rsidP="00170CE6">
      <w:pPr>
        <w:jc w:val="center"/>
        <w:rPr>
          <w:rFonts w:ascii="Arial" w:hAnsi="Arial" w:cs="Arial"/>
          <w:b/>
          <w:sz w:val="36"/>
          <w:szCs w:val="36"/>
        </w:rPr>
      </w:pPr>
      <w:r w:rsidRPr="00667F89">
        <w:rPr>
          <w:rFonts w:ascii="Arial" w:hAnsi="Arial" w:cs="Arial"/>
          <w:b/>
          <w:sz w:val="36"/>
          <w:szCs w:val="36"/>
        </w:rPr>
        <w:t xml:space="preserve">“UNA FILIERA OVI-CAPRINA TUTTA AGRICOLA </w:t>
      </w:r>
    </w:p>
    <w:p w:rsidR="003802EF" w:rsidRDefault="003802EF" w:rsidP="00170CE6">
      <w:pPr>
        <w:jc w:val="center"/>
        <w:rPr>
          <w:rFonts w:ascii="Arial" w:hAnsi="Arial" w:cs="Arial"/>
          <w:b/>
          <w:sz w:val="36"/>
          <w:szCs w:val="36"/>
        </w:rPr>
      </w:pPr>
      <w:r w:rsidRPr="00667F89">
        <w:rPr>
          <w:rFonts w:ascii="Arial" w:hAnsi="Arial" w:cs="Arial"/>
          <w:b/>
          <w:sz w:val="36"/>
          <w:szCs w:val="36"/>
        </w:rPr>
        <w:t>E TUTTA ITALIANA”</w:t>
      </w:r>
    </w:p>
    <w:p w:rsidR="003802EF" w:rsidRDefault="003802EF" w:rsidP="00170CE6">
      <w:pPr>
        <w:jc w:val="center"/>
        <w:rPr>
          <w:rFonts w:ascii="Arial" w:hAnsi="Arial" w:cs="Arial"/>
          <w:b/>
          <w:sz w:val="36"/>
          <w:szCs w:val="36"/>
        </w:rPr>
      </w:pPr>
    </w:p>
    <w:p w:rsidR="003802EF" w:rsidRDefault="003802EF" w:rsidP="00170CE6">
      <w:pPr>
        <w:jc w:val="center"/>
        <w:rPr>
          <w:rFonts w:ascii="Arial" w:hAnsi="Arial" w:cs="Arial"/>
          <w:b/>
          <w:sz w:val="36"/>
          <w:szCs w:val="36"/>
        </w:rPr>
      </w:pPr>
    </w:p>
    <w:p w:rsidR="003802EF" w:rsidRDefault="003802EF" w:rsidP="00170CE6">
      <w:pPr>
        <w:jc w:val="center"/>
        <w:rPr>
          <w:rFonts w:ascii="Arial" w:hAnsi="Arial" w:cs="Arial"/>
          <w:b/>
          <w:sz w:val="36"/>
          <w:szCs w:val="36"/>
        </w:rPr>
      </w:pPr>
    </w:p>
    <w:p w:rsidR="003802EF" w:rsidRDefault="003802EF" w:rsidP="00170CE6">
      <w:pPr>
        <w:jc w:val="center"/>
        <w:rPr>
          <w:rFonts w:ascii="Arial" w:hAnsi="Arial" w:cs="Arial"/>
          <w:b/>
          <w:sz w:val="36"/>
          <w:szCs w:val="36"/>
        </w:rPr>
      </w:pPr>
    </w:p>
    <w:p w:rsidR="003802EF" w:rsidRDefault="003802EF" w:rsidP="00170CE6">
      <w:pPr>
        <w:jc w:val="center"/>
        <w:rPr>
          <w:rFonts w:ascii="Arial" w:hAnsi="Arial" w:cs="Arial"/>
          <w:b/>
          <w:sz w:val="36"/>
          <w:szCs w:val="36"/>
        </w:rPr>
      </w:pPr>
      <w:r>
        <w:rPr>
          <w:rFonts w:ascii="Arial" w:hAnsi="Arial" w:cs="Arial"/>
          <w:sz w:val="32"/>
          <w:szCs w:val="32"/>
        </w:rPr>
        <w:t>Roma, 6 settembre 2010</w:t>
      </w:r>
    </w:p>
    <w:p w:rsidR="003802EF" w:rsidRDefault="003802EF" w:rsidP="00C66BD9">
      <w:pPr>
        <w:autoSpaceDE w:val="0"/>
        <w:autoSpaceDN w:val="0"/>
        <w:adjustRightInd w:val="0"/>
        <w:spacing w:after="0" w:line="240" w:lineRule="auto"/>
        <w:jc w:val="both"/>
        <w:rPr>
          <w:rFonts w:ascii="Times New Roman" w:eastAsia="TTE17FB5B8t00" w:hAnsi="Times New Roman"/>
          <w:color w:val="000000"/>
          <w:sz w:val="28"/>
          <w:szCs w:val="28"/>
        </w:rPr>
      </w:pPr>
    </w:p>
    <w:p w:rsidR="003802EF" w:rsidRDefault="003802EF" w:rsidP="003416F9">
      <w:pPr>
        <w:jc w:val="center"/>
        <w:rPr>
          <w:rFonts w:ascii="Times New Roman" w:eastAsia="TTE17FB5B8t00" w:hAnsi="Times New Roman"/>
          <w:b/>
          <w:color w:val="000000"/>
          <w:sz w:val="36"/>
          <w:szCs w:val="36"/>
        </w:rPr>
      </w:pPr>
    </w:p>
    <w:p w:rsidR="003802EF" w:rsidRDefault="003802EF" w:rsidP="003416F9">
      <w:pPr>
        <w:jc w:val="center"/>
        <w:rPr>
          <w:rFonts w:ascii="Times New Roman" w:eastAsia="TTE17FB5B8t00" w:hAnsi="Times New Roman"/>
          <w:b/>
          <w:color w:val="000000"/>
          <w:sz w:val="36"/>
          <w:szCs w:val="36"/>
        </w:rPr>
      </w:pPr>
      <w:r>
        <w:rPr>
          <w:rFonts w:ascii="Times New Roman" w:eastAsia="TTE17FB5B8t00" w:hAnsi="Times New Roman"/>
          <w:b/>
          <w:color w:val="000000"/>
          <w:sz w:val="36"/>
          <w:szCs w:val="36"/>
        </w:rPr>
        <w:t>Progetto di Piattaforma</w:t>
      </w:r>
    </w:p>
    <w:p w:rsidR="003802EF" w:rsidRDefault="003802EF" w:rsidP="003416F9">
      <w:pPr>
        <w:jc w:val="center"/>
        <w:rPr>
          <w:rFonts w:ascii="Times New Roman" w:hAnsi="Times New Roman"/>
          <w:b/>
          <w:i/>
          <w:sz w:val="36"/>
          <w:szCs w:val="36"/>
        </w:rPr>
      </w:pPr>
      <w:r>
        <w:rPr>
          <w:rFonts w:ascii="Times New Roman" w:hAnsi="Times New Roman"/>
          <w:b/>
          <w:i/>
          <w:sz w:val="36"/>
          <w:szCs w:val="36"/>
        </w:rPr>
        <w:t>“Una filiera ovi-caprina Tutta agricola e Tutta italiana”</w:t>
      </w:r>
    </w:p>
    <w:p w:rsidR="003802EF" w:rsidRDefault="003802EF" w:rsidP="00C66BD9">
      <w:pPr>
        <w:autoSpaceDE w:val="0"/>
        <w:autoSpaceDN w:val="0"/>
        <w:adjustRightInd w:val="0"/>
        <w:spacing w:after="0" w:line="240" w:lineRule="auto"/>
        <w:jc w:val="both"/>
        <w:rPr>
          <w:rFonts w:ascii="Times New Roman" w:eastAsia="TTE17FB5B8t00" w:hAnsi="Times New Roman"/>
          <w:color w:val="000000"/>
          <w:sz w:val="28"/>
          <w:szCs w:val="28"/>
        </w:rPr>
      </w:pPr>
    </w:p>
    <w:p w:rsidR="003802EF" w:rsidRDefault="003802EF" w:rsidP="00514F7A">
      <w:pPr>
        <w:autoSpaceDE w:val="0"/>
        <w:autoSpaceDN w:val="0"/>
        <w:adjustRightInd w:val="0"/>
        <w:spacing w:after="0" w:line="288" w:lineRule="auto"/>
        <w:ind w:firstLine="708"/>
        <w:jc w:val="both"/>
        <w:rPr>
          <w:rFonts w:ascii="Times New Roman" w:eastAsia="TTE17FB5B8t00" w:hAnsi="Times New Roman"/>
          <w:color w:val="000000"/>
          <w:sz w:val="28"/>
          <w:szCs w:val="28"/>
        </w:rPr>
      </w:pPr>
      <w:r>
        <w:rPr>
          <w:rFonts w:ascii="Times New Roman" w:eastAsia="TTE17FB5B8t00" w:hAnsi="Times New Roman"/>
          <w:color w:val="000000"/>
          <w:sz w:val="28"/>
          <w:szCs w:val="28"/>
        </w:rPr>
        <w:t>Nell’ultimo quinquennio la produzione nazionale di latte ovicaprino ha evidenziato una tendenza cedente a causa di una progressiva perdita di redditività degli allevamenti. La remunerazione del latte ha seguito un trend negativo negli ultimi cinque anni; durante tale periodo per molte aziende i ricavi sono risultati inferiori ai costi.</w:t>
      </w:r>
    </w:p>
    <w:p w:rsidR="003802EF" w:rsidRDefault="003802EF" w:rsidP="00C20F11">
      <w:pPr>
        <w:autoSpaceDE w:val="0"/>
        <w:autoSpaceDN w:val="0"/>
        <w:adjustRightInd w:val="0"/>
        <w:spacing w:after="0" w:line="288" w:lineRule="auto"/>
        <w:jc w:val="both"/>
        <w:rPr>
          <w:rFonts w:ascii="Times New Roman" w:eastAsia="TTE17FB5B8t00" w:hAnsi="Times New Roman"/>
          <w:color w:val="000000"/>
          <w:sz w:val="28"/>
          <w:szCs w:val="28"/>
        </w:rPr>
      </w:pPr>
    </w:p>
    <w:p w:rsidR="003802EF" w:rsidRDefault="003802EF" w:rsidP="00514F7A">
      <w:pPr>
        <w:autoSpaceDE w:val="0"/>
        <w:autoSpaceDN w:val="0"/>
        <w:adjustRightInd w:val="0"/>
        <w:spacing w:after="0" w:line="288" w:lineRule="auto"/>
        <w:ind w:firstLine="708"/>
        <w:jc w:val="both"/>
        <w:rPr>
          <w:rFonts w:ascii="Times New Roman" w:eastAsia="TTE17FB5B8t00" w:hAnsi="Times New Roman"/>
          <w:color w:val="000000"/>
          <w:sz w:val="28"/>
          <w:szCs w:val="28"/>
        </w:rPr>
      </w:pPr>
      <w:r>
        <w:rPr>
          <w:rFonts w:ascii="Times New Roman" w:eastAsia="TTE17FB5B8t00" w:hAnsi="Times New Roman"/>
          <w:color w:val="000000"/>
          <w:sz w:val="28"/>
          <w:szCs w:val="28"/>
        </w:rPr>
        <w:t>L’allevamento ovicaprino è un’attività che, concentrata nelle zone svantaggiate, è ad alta intensità di manodopera. Il settore ha registrato un incremento dei costi, in particolare per il combustibile, l’elettricità e i mangimi, determinando una ulteriore pressione sul settore che già versa in una situazione critica sul piano della competitività.</w:t>
      </w:r>
    </w:p>
    <w:p w:rsidR="003802EF" w:rsidRDefault="003802EF" w:rsidP="00C20F11">
      <w:pPr>
        <w:autoSpaceDE w:val="0"/>
        <w:autoSpaceDN w:val="0"/>
        <w:adjustRightInd w:val="0"/>
        <w:spacing w:after="0" w:line="288" w:lineRule="auto"/>
        <w:jc w:val="both"/>
        <w:rPr>
          <w:rFonts w:ascii="Times New Roman" w:eastAsia="TTE17FB5B8t00" w:hAnsi="Times New Roman"/>
          <w:color w:val="000000"/>
          <w:sz w:val="28"/>
          <w:szCs w:val="28"/>
        </w:rPr>
      </w:pPr>
    </w:p>
    <w:p w:rsidR="003802EF" w:rsidRDefault="003802EF" w:rsidP="00514F7A">
      <w:pPr>
        <w:autoSpaceDE w:val="0"/>
        <w:autoSpaceDN w:val="0"/>
        <w:adjustRightInd w:val="0"/>
        <w:spacing w:after="0" w:line="288" w:lineRule="auto"/>
        <w:ind w:firstLine="708"/>
        <w:jc w:val="both"/>
        <w:rPr>
          <w:rFonts w:ascii="Times New Roman" w:eastAsia="TTE17FB5B8t00" w:hAnsi="Times New Roman"/>
          <w:color w:val="000000"/>
          <w:sz w:val="28"/>
          <w:szCs w:val="28"/>
        </w:rPr>
      </w:pPr>
      <w:r>
        <w:rPr>
          <w:rFonts w:ascii="Times New Roman" w:eastAsia="TTE17FB5B8t00" w:hAnsi="Times New Roman"/>
          <w:color w:val="000000"/>
          <w:sz w:val="28"/>
          <w:szCs w:val="28"/>
        </w:rPr>
        <w:t xml:space="preserve">Attualmente gli allevamenti ovicaprini si configurano in uno stato di </w:t>
      </w:r>
      <w:r>
        <w:rPr>
          <w:rFonts w:ascii="Times New Roman" w:eastAsia="TTE17FB5B8t00" w:hAnsi="Times New Roman"/>
          <w:i/>
          <w:color w:val="000000"/>
          <w:sz w:val="28"/>
          <w:szCs w:val="28"/>
        </w:rPr>
        <w:t>price taker</w:t>
      </w:r>
      <w:r>
        <w:rPr>
          <w:rFonts w:ascii="Times New Roman" w:eastAsia="TTE17FB5B8t00" w:hAnsi="Times New Roman"/>
          <w:color w:val="000000"/>
          <w:sz w:val="28"/>
          <w:szCs w:val="28"/>
        </w:rPr>
        <w:t xml:space="preserve"> (</w:t>
      </w:r>
      <w:r>
        <w:rPr>
          <w:rFonts w:ascii="Times New Roman" w:eastAsia="TTE17FB5B8t00" w:hAnsi="Times New Roman"/>
          <w:b/>
          <w:i/>
          <w:color w:val="000000"/>
          <w:sz w:val="28"/>
          <w:szCs w:val="28"/>
        </w:rPr>
        <w:t>cioè subiscono il prezzo!</w:t>
      </w:r>
      <w:r>
        <w:rPr>
          <w:rFonts w:ascii="Times New Roman" w:eastAsia="TTE17FB5B8t00" w:hAnsi="Times New Roman"/>
          <w:color w:val="000000"/>
          <w:sz w:val="28"/>
          <w:szCs w:val="28"/>
        </w:rPr>
        <w:t xml:space="preserve">) con poco potere di manovra nei confronti dei comparti a monte della filiera, nonché dalla limitata possibilità di differenziazione del prodotto, se non in merito a pochi parametri qualitativi della materia prima. </w:t>
      </w:r>
    </w:p>
    <w:p w:rsidR="003802EF" w:rsidRDefault="003802EF" w:rsidP="00C20F11">
      <w:pPr>
        <w:autoSpaceDE w:val="0"/>
        <w:autoSpaceDN w:val="0"/>
        <w:adjustRightInd w:val="0"/>
        <w:spacing w:after="0" w:line="288" w:lineRule="auto"/>
        <w:jc w:val="both"/>
        <w:rPr>
          <w:rFonts w:ascii="Times New Roman" w:eastAsia="TTE17FB5B8t00" w:hAnsi="Times New Roman"/>
          <w:color w:val="000000"/>
          <w:sz w:val="28"/>
          <w:szCs w:val="28"/>
        </w:rPr>
      </w:pPr>
    </w:p>
    <w:p w:rsidR="003802EF" w:rsidRDefault="003802EF" w:rsidP="00514F7A">
      <w:pPr>
        <w:autoSpaceDE w:val="0"/>
        <w:autoSpaceDN w:val="0"/>
        <w:adjustRightInd w:val="0"/>
        <w:spacing w:after="0" w:line="288" w:lineRule="auto"/>
        <w:ind w:firstLine="708"/>
        <w:jc w:val="both"/>
        <w:rPr>
          <w:rFonts w:ascii="Times New Roman" w:eastAsia="TTE17FB5B8t00" w:hAnsi="Times New Roman"/>
          <w:color w:val="000000"/>
          <w:sz w:val="28"/>
          <w:szCs w:val="28"/>
        </w:rPr>
      </w:pPr>
      <w:r>
        <w:rPr>
          <w:rFonts w:ascii="Times New Roman" w:eastAsia="TTE17FB5B8t00" w:hAnsi="Times New Roman"/>
          <w:color w:val="000000"/>
          <w:sz w:val="28"/>
          <w:szCs w:val="28"/>
        </w:rPr>
        <w:t xml:space="preserve">Preoccupante è la flessione costante dei consumi nazionali dei prodotti ovicaprini. Anche nel mercato estero, le scarse strategie di difesa dell’immagine dei prodotti tipici italiani porta a sostituire con facilità l’acquisto del Pecorino Romano (95% dell’export di formaggi ovicaprini) con prodotti simili provenienti da altri </w:t>
      </w:r>
      <w:r>
        <w:rPr>
          <w:rFonts w:ascii="Times New Roman" w:eastAsia="TTE17FB5B8t00" w:hAnsi="Times New Roman"/>
          <w:i/>
          <w:color w:val="000000"/>
          <w:sz w:val="28"/>
          <w:szCs w:val="28"/>
        </w:rPr>
        <w:t>competitor</w:t>
      </w:r>
      <w:r>
        <w:rPr>
          <w:rFonts w:ascii="Times New Roman" w:eastAsia="TTE17FB5B8t00" w:hAnsi="Times New Roman"/>
          <w:color w:val="000000"/>
          <w:sz w:val="28"/>
          <w:szCs w:val="28"/>
        </w:rPr>
        <w:t>. Inoltre, l’eccessiva dipendenza dall’export di un singolo prodotto (Pecorino Romano), in particolare sul mercato degli Stati Uniti, rende estremamente vulnerabile tutta la filiera, come dimostra l’andamento negativo delle vendite durante l’ultimo quinquennio. Da evidenziare, infine, la crescente importazione nell’Unione Europea di carne ovina che esercita una pressione al ribasso sul prodotto nazionale.</w:t>
      </w:r>
    </w:p>
    <w:p w:rsidR="003802EF" w:rsidRDefault="003802EF" w:rsidP="00C20F11">
      <w:pPr>
        <w:autoSpaceDE w:val="0"/>
        <w:autoSpaceDN w:val="0"/>
        <w:adjustRightInd w:val="0"/>
        <w:spacing w:after="0" w:line="288" w:lineRule="auto"/>
        <w:jc w:val="both"/>
        <w:rPr>
          <w:rFonts w:ascii="Times New Roman" w:eastAsia="TTE17FB5B8t00" w:hAnsi="Times New Roman"/>
          <w:color w:val="000000"/>
          <w:sz w:val="28"/>
          <w:szCs w:val="28"/>
        </w:rPr>
      </w:pPr>
    </w:p>
    <w:p w:rsidR="003802EF" w:rsidRDefault="003802EF" w:rsidP="00C20F11">
      <w:pPr>
        <w:autoSpaceDE w:val="0"/>
        <w:autoSpaceDN w:val="0"/>
        <w:adjustRightInd w:val="0"/>
        <w:spacing w:after="0" w:line="288" w:lineRule="auto"/>
        <w:jc w:val="both"/>
        <w:rPr>
          <w:rFonts w:ascii="Times New Roman" w:eastAsia="TTE17FB5B8t00" w:hAnsi="Times New Roman"/>
          <w:color w:val="000000"/>
          <w:sz w:val="28"/>
          <w:szCs w:val="28"/>
        </w:rPr>
      </w:pPr>
    </w:p>
    <w:p w:rsidR="003802EF" w:rsidRDefault="003802EF" w:rsidP="00FA2C21">
      <w:pPr>
        <w:autoSpaceDE w:val="0"/>
        <w:autoSpaceDN w:val="0"/>
        <w:adjustRightInd w:val="0"/>
        <w:spacing w:after="0" w:line="288" w:lineRule="auto"/>
        <w:ind w:firstLine="708"/>
        <w:jc w:val="both"/>
        <w:rPr>
          <w:rFonts w:ascii="Times New Roman" w:eastAsia="TTE17FB5B8t00" w:hAnsi="Times New Roman"/>
          <w:color w:val="000000"/>
          <w:sz w:val="28"/>
          <w:szCs w:val="28"/>
        </w:rPr>
      </w:pPr>
      <w:r>
        <w:rPr>
          <w:rFonts w:ascii="Times New Roman" w:eastAsia="TTE17FB5B8t00" w:hAnsi="Times New Roman"/>
          <w:color w:val="000000"/>
          <w:sz w:val="28"/>
          <w:szCs w:val="28"/>
        </w:rPr>
        <w:t>Al fine di contrastare la tendenza di compressione dei margini, è necessaria una attenzione all’integrazione orizzontale e verticale. La scarsa integrazione di filiera, con costi più alti e bassa capacità negoziale, rappresenta un evidente svantaggio competitivo nei confronti degli acquirenti (sostanzialmente dai macelli e dai caseifici) che - più concentrati - hanno un maggiore potere contrattuale, cosi come nei confronti degli operatori esteri, meglio organizzati.</w:t>
      </w:r>
      <w:r>
        <w:rPr>
          <w:rFonts w:ascii="Times New Roman" w:eastAsia="TTE17FB5B8t00" w:hAnsi="Times New Roman"/>
          <w:b/>
          <w:color w:val="000000"/>
          <w:sz w:val="28"/>
          <w:szCs w:val="28"/>
        </w:rPr>
        <w:t xml:space="preserve"> </w:t>
      </w:r>
      <w:r>
        <w:rPr>
          <w:rFonts w:ascii="Times New Roman" w:eastAsia="TTE17FB5B8t00" w:hAnsi="Times New Roman"/>
          <w:color w:val="000000"/>
          <w:sz w:val="28"/>
          <w:szCs w:val="28"/>
        </w:rPr>
        <w:t>Intervenendo sui fattori che possono incidere sulla capacità di aggregazione</w:t>
      </w:r>
      <w:r w:rsidRPr="001A034F">
        <w:rPr>
          <w:rFonts w:ascii="Times New Roman" w:eastAsia="TTE17FB5B8t00" w:hAnsi="Times New Roman"/>
          <w:color w:val="000000"/>
          <w:sz w:val="28"/>
          <w:szCs w:val="28"/>
        </w:rPr>
        <w:t>,</w:t>
      </w:r>
      <w:r>
        <w:rPr>
          <w:rFonts w:ascii="Times New Roman" w:eastAsia="TTE17FB5B8t00" w:hAnsi="Times New Roman"/>
          <w:b/>
          <w:color w:val="000000"/>
          <w:sz w:val="28"/>
          <w:szCs w:val="28"/>
        </w:rPr>
        <w:t xml:space="preserve"> i produttori devono costruire una filiera che elimini le intermediazioni e consenta il rapporto diretto con il mercato e i consumatori</w:t>
      </w:r>
      <w:r w:rsidRPr="00510ECC">
        <w:rPr>
          <w:rFonts w:ascii="Times New Roman" w:eastAsia="TTE17FB5B8t00" w:hAnsi="Times New Roman"/>
          <w:sz w:val="28"/>
          <w:szCs w:val="28"/>
        </w:rPr>
        <w:t>. In questa prospettiva, è necessario rilanciare su nuove basi il ruolo della cooperazione, in grado di rappresentare in modo nuovo le esigenze degli allevatori ed assumere un ruolo da protagonista della fase della commercializzazione oggi prevalentemente gestita da grossisti che trattano il prodotto alla stregua di una commodity.</w:t>
      </w:r>
      <w:r>
        <w:rPr>
          <w:rFonts w:ascii="Times New Roman" w:eastAsia="TTE17FB5B8t00" w:hAnsi="Times New Roman"/>
          <w:color w:val="000000"/>
          <w:sz w:val="28"/>
          <w:szCs w:val="28"/>
        </w:rPr>
        <w:t xml:space="preserve"> La trasparenza della filiera e del mercato e l’informazione del consumatore sono i presupposti per ottenere un miglior reddito dal mercato e una maggiore redditività per le imprese allevatoriali. La stesso Parlamento Europeo ha chiesto alla Commissione UE di “porre rimedio agli abusi di potere da parte dei grandi supermercati che operano nell’Unione Europea”!!</w:t>
      </w:r>
    </w:p>
    <w:p w:rsidR="003802EF" w:rsidRDefault="003802EF" w:rsidP="00C20F11">
      <w:pPr>
        <w:autoSpaceDE w:val="0"/>
        <w:autoSpaceDN w:val="0"/>
        <w:adjustRightInd w:val="0"/>
        <w:spacing w:after="0" w:line="288" w:lineRule="auto"/>
        <w:jc w:val="both"/>
        <w:rPr>
          <w:rFonts w:ascii="Times New Roman" w:eastAsia="TTE17FB5B8t00" w:hAnsi="Times New Roman"/>
          <w:color w:val="000000"/>
          <w:sz w:val="28"/>
          <w:szCs w:val="28"/>
        </w:rPr>
      </w:pPr>
    </w:p>
    <w:p w:rsidR="003802EF" w:rsidRDefault="003802EF" w:rsidP="00514F7A">
      <w:pPr>
        <w:autoSpaceDE w:val="0"/>
        <w:autoSpaceDN w:val="0"/>
        <w:adjustRightInd w:val="0"/>
        <w:spacing w:after="0" w:line="288" w:lineRule="auto"/>
        <w:ind w:firstLine="708"/>
        <w:jc w:val="both"/>
        <w:rPr>
          <w:rFonts w:ascii="Times New Roman" w:eastAsia="TTE17FB5B8t00" w:hAnsi="Times New Roman"/>
          <w:color w:val="000000"/>
          <w:sz w:val="28"/>
          <w:szCs w:val="28"/>
        </w:rPr>
      </w:pPr>
      <w:r>
        <w:rPr>
          <w:rFonts w:ascii="Times New Roman" w:eastAsia="TTE17FB5B8t00" w:hAnsi="Times New Roman"/>
          <w:color w:val="000000"/>
          <w:sz w:val="28"/>
          <w:szCs w:val="28"/>
        </w:rPr>
        <w:t>Nel considerare il settore ovicaprino, dato che l’allevamento si concentra prevalentemente nelle zone svantaggiate, oltre alla sua rilevanza economica e sociale, è necessario tenere presente che tale attività imprenditoriale è il fulcro di un’agricoltura sostenibile e multifunzionale, in particolare per:</w:t>
      </w:r>
    </w:p>
    <w:p w:rsidR="003802EF" w:rsidRPr="00A85721" w:rsidRDefault="003802EF" w:rsidP="00C20F11">
      <w:pPr>
        <w:pStyle w:val="ListParagraph"/>
        <w:numPr>
          <w:ilvl w:val="0"/>
          <w:numId w:val="1"/>
        </w:numPr>
        <w:autoSpaceDE w:val="0"/>
        <w:autoSpaceDN w:val="0"/>
        <w:adjustRightInd w:val="0"/>
        <w:spacing w:after="0" w:line="288" w:lineRule="auto"/>
        <w:ind w:left="284" w:hanging="284"/>
        <w:jc w:val="both"/>
        <w:rPr>
          <w:rFonts w:ascii="Times New Roman" w:eastAsia="TTE17FB5B8t00" w:hAnsi="Times New Roman"/>
          <w:color w:val="000000"/>
          <w:sz w:val="28"/>
          <w:szCs w:val="28"/>
        </w:rPr>
      </w:pPr>
      <w:r>
        <w:rPr>
          <w:rFonts w:ascii="Times New Roman" w:eastAsia="TTE17FB5B8t00" w:hAnsi="Times New Roman"/>
          <w:color w:val="000000"/>
          <w:sz w:val="28"/>
          <w:szCs w:val="28"/>
        </w:rPr>
        <w:t>le esternalità positive associate all’allevamento, esso infatti svolge un fondamentale ruolo ambientale, oltre a garantire la salvaguardia del paesaggio e di ecosistemi sensibili;</w:t>
      </w:r>
    </w:p>
    <w:p w:rsidR="003802EF" w:rsidRDefault="003802EF" w:rsidP="00C20F11">
      <w:pPr>
        <w:pStyle w:val="ListParagraph"/>
        <w:numPr>
          <w:ilvl w:val="0"/>
          <w:numId w:val="1"/>
        </w:numPr>
        <w:autoSpaceDE w:val="0"/>
        <w:autoSpaceDN w:val="0"/>
        <w:adjustRightInd w:val="0"/>
        <w:spacing w:after="0" w:line="288" w:lineRule="auto"/>
        <w:ind w:left="284" w:hanging="284"/>
        <w:jc w:val="both"/>
        <w:rPr>
          <w:rFonts w:ascii="Times New Roman" w:eastAsia="TTE17FB5B8t00" w:hAnsi="Times New Roman"/>
          <w:color w:val="000000"/>
          <w:sz w:val="28"/>
          <w:szCs w:val="28"/>
        </w:rPr>
      </w:pPr>
      <w:r>
        <w:rPr>
          <w:rFonts w:ascii="Times New Roman" w:eastAsia="TTE17FB5B8t00" w:hAnsi="Times New Roman"/>
          <w:color w:val="000000"/>
          <w:sz w:val="28"/>
          <w:szCs w:val="28"/>
        </w:rPr>
        <w:t>la notevole tipicità delle produzioni casearie;</w:t>
      </w:r>
    </w:p>
    <w:p w:rsidR="003802EF" w:rsidRDefault="003802EF" w:rsidP="00C20F11">
      <w:pPr>
        <w:pStyle w:val="ListParagraph"/>
        <w:numPr>
          <w:ilvl w:val="0"/>
          <w:numId w:val="1"/>
        </w:numPr>
        <w:autoSpaceDE w:val="0"/>
        <w:autoSpaceDN w:val="0"/>
        <w:adjustRightInd w:val="0"/>
        <w:spacing w:after="0" w:line="288" w:lineRule="auto"/>
        <w:ind w:left="284" w:hanging="284"/>
        <w:jc w:val="both"/>
        <w:rPr>
          <w:rFonts w:ascii="Times New Roman" w:eastAsia="TTE17FB5B8t00" w:hAnsi="Times New Roman"/>
          <w:color w:val="000000"/>
          <w:sz w:val="28"/>
          <w:szCs w:val="28"/>
        </w:rPr>
      </w:pPr>
      <w:r>
        <w:rPr>
          <w:rFonts w:ascii="Times New Roman" w:eastAsia="TTE17FB5B8t00" w:hAnsi="Times New Roman"/>
          <w:color w:val="000000"/>
          <w:sz w:val="28"/>
          <w:szCs w:val="28"/>
        </w:rPr>
        <w:t>la crescente attenzione del consumatore verso produzioni tradizionali, qualitativamente riconosciute e legate al territorio di produzione.</w:t>
      </w:r>
    </w:p>
    <w:p w:rsidR="003802EF" w:rsidRDefault="003802EF" w:rsidP="00C20F11">
      <w:pPr>
        <w:autoSpaceDE w:val="0"/>
        <w:autoSpaceDN w:val="0"/>
        <w:adjustRightInd w:val="0"/>
        <w:spacing w:after="0" w:line="288" w:lineRule="auto"/>
        <w:jc w:val="both"/>
        <w:rPr>
          <w:rFonts w:ascii="Times New Roman" w:eastAsia="TTE17FB5B8t00" w:hAnsi="Times New Roman"/>
          <w:color w:val="000000"/>
          <w:sz w:val="28"/>
          <w:szCs w:val="28"/>
        </w:rPr>
      </w:pPr>
    </w:p>
    <w:p w:rsidR="003802EF" w:rsidRDefault="003802EF" w:rsidP="00732111">
      <w:pPr>
        <w:autoSpaceDE w:val="0"/>
        <w:autoSpaceDN w:val="0"/>
        <w:adjustRightInd w:val="0"/>
        <w:spacing w:after="0" w:line="288" w:lineRule="auto"/>
        <w:ind w:firstLine="708"/>
        <w:jc w:val="both"/>
        <w:rPr>
          <w:rFonts w:ascii="Times New Roman" w:eastAsia="TTE17FB5B8t00" w:hAnsi="Times New Roman"/>
          <w:color w:val="000000"/>
          <w:sz w:val="28"/>
          <w:szCs w:val="28"/>
        </w:rPr>
      </w:pPr>
      <w:r>
        <w:rPr>
          <w:rFonts w:ascii="Times New Roman" w:eastAsia="TTE17FB5B8t00" w:hAnsi="Times New Roman"/>
          <w:color w:val="000000"/>
          <w:sz w:val="28"/>
          <w:szCs w:val="28"/>
        </w:rPr>
        <w:t>Perché il settore possa affrontare un nuovo percorso di sviluppo con interventi strutturali finalizzati a realizzare una Filiera ovicaprina Tutta agricola e Tutta Italiana, è necessario superare le criticità, che oggi rischiano di destabilizzare il settore, derivanti dalle recenti dinamiche riguardanti i principali fattori di mercato e produttivi,</w:t>
      </w:r>
      <w:r w:rsidRPr="001A034F">
        <w:rPr>
          <w:rFonts w:ascii="Times New Roman" w:eastAsia="TTE17FB5B8t00" w:hAnsi="Times New Roman"/>
          <w:color w:val="000000"/>
          <w:sz w:val="28"/>
          <w:szCs w:val="28"/>
        </w:rPr>
        <w:t xml:space="preserve"> </w:t>
      </w:r>
      <w:r>
        <w:rPr>
          <w:rFonts w:ascii="Times New Roman" w:eastAsia="TTE17FB5B8t00" w:hAnsi="Times New Roman"/>
          <w:color w:val="000000"/>
          <w:sz w:val="28"/>
          <w:szCs w:val="28"/>
        </w:rPr>
        <w:t>con interventi congiunturali e strutturali:</w:t>
      </w:r>
    </w:p>
    <w:p w:rsidR="003802EF" w:rsidRDefault="003802EF" w:rsidP="00C20F11">
      <w:pPr>
        <w:autoSpaceDE w:val="0"/>
        <w:autoSpaceDN w:val="0"/>
        <w:adjustRightInd w:val="0"/>
        <w:spacing w:after="0" w:line="288" w:lineRule="auto"/>
        <w:jc w:val="both"/>
        <w:rPr>
          <w:rFonts w:ascii="Times New Roman" w:eastAsia="TTE17FB5B8t00" w:hAnsi="Times New Roman"/>
          <w:color w:val="000000"/>
          <w:sz w:val="28"/>
          <w:szCs w:val="28"/>
        </w:rPr>
      </w:pPr>
    </w:p>
    <w:p w:rsidR="003802EF" w:rsidRDefault="003802EF" w:rsidP="00C20F11">
      <w:pPr>
        <w:autoSpaceDE w:val="0"/>
        <w:autoSpaceDN w:val="0"/>
        <w:adjustRightInd w:val="0"/>
        <w:spacing w:after="0" w:line="288" w:lineRule="auto"/>
        <w:jc w:val="both"/>
        <w:rPr>
          <w:rFonts w:ascii="Times New Roman" w:eastAsia="TTE17FB5B8t00" w:hAnsi="Times New Roman"/>
          <w:color w:val="000000"/>
          <w:sz w:val="28"/>
          <w:szCs w:val="28"/>
        </w:rPr>
      </w:pPr>
    </w:p>
    <w:p w:rsidR="003802EF" w:rsidRDefault="003802EF" w:rsidP="00C20F11">
      <w:pPr>
        <w:pStyle w:val="ListParagraph"/>
        <w:numPr>
          <w:ilvl w:val="0"/>
          <w:numId w:val="2"/>
        </w:numPr>
        <w:autoSpaceDE w:val="0"/>
        <w:autoSpaceDN w:val="0"/>
        <w:adjustRightInd w:val="0"/>
        <w:spacing w:after="0" w:line="288" w:lineRule="auto"/>
        <w:ind w:left="284" w:hanging="284"/>
        <w:jc w:val="both"/>
        <w:rPr>
          <w:rFonts w:ascii="Times New Roman" w:eastAsia="TTE17FB5B8t00" w:hAnsi="Times New Roman"/>
          <w:b/>
          <w:color w:val="000000"/>
          <w:sz w:val="28"/>
          <w:szCs w:val="28"/>
        </w:rPr>
      </w:pPr>
      <w:r>
        <w:rPr>
          <w:rFonts w:ascii="Times New Roman" w:eastAsia="TTE17FB5B8t00" w:hAnsi="Times New Roman"/>
          <w:b/>
          <w:color w:val="000000"/>
          <w:sz w:val="28"/>
          <w:szCs w:val="28"/>
        </w:rPr>
        <w:t>interventi congiunturali</w:t>
      </w:r>
    </w:p>
    <w:p w:rsidR="003802EF" w:rsidRPr="00510ECC" w:rsidRDefault="003802EF" w:rsidP="00C20F11">
      <w:pPr>
        <w:pStyle w:val="ListParagraph"/>
        <w:autoSpaceDE w:val="0"/>
        <w:autoSpaceDN w:val="0"/>
        <w:adjustRightInd w:val="0"/>
        <w:spacing w:after="0" w:line="288" w:lineRule="auto"/>
        <w:ind w:left="284"/>
        <w:jc w:val="both"/>
        <w:rPr>
          <w:rFonts w:ascii="Times New Roman" w:eastAsia="TTE17FB5B8t00" w:hAnsi="Times New Roman"/>
          <w:b/>
          <w:color w:val="000000"/>
          <w:sz w:val="28"/>
          <w:szCs w:val="28"/>
        </w:rPr>
      </w:pPr>
    </w:p>
    <w:p w:rsidR="003802EF" w:rsidRPr="00546232" w:rsidRDefault="003802EF" w:rsidP="00C20F11">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sidRPr="00510ECC">
        <w:rPr>
          <w:rFonts w:ascii="Times New Roman" w:eastAsia="TTE17FB5B8t00" w:hAnsi="Times New Roman"/>
          <w:b/>
          <w:i/>
          <w:color w:val="000000"/>
          <w:sz w:val="28"/>
          <w:szCs w:val="28"/>
        </w:rPr>
        <w:t>intervento di ritiro dal mercato del Pecorino Roman</w:t>
      </w:r>
      <w:r w:rsidRPr="00546232">
        <w:rPr>
          <w:rFonts w:ascii="Times New Roman" w:eastAsia="TTE17FB5B8t00" w:hAnsi="Times New Roman"/>
          <w:b/>
          <w:i/>
          <w:color w:val="000000"/>
          <w:sz w:val="28"/>
          <w:szCs w:val="28"/>
        </w:rPr>
        <w:t>o</w:t>
      </w:r>
      <w:r w:rsidRPr="00546232">
        <w:rPr>
          <w:rFonts w:ascii="Times New Roman" w:eastAsia="TTE17FB5B8t00" w:hAnsi="Times New Roman"/>
          <w:color w:val="000000"/>
          <w:sz w:val="28"/>
          <w:szCs w:val="28"/>
        </w:rPr>
        <w:t xml:space="preserve"> al fine di smaltire gli stocks di prodotto; l’azione dovrebbe essere coordinata tra il Ministero per le Politiche Agricole Alimentari e Forestali e le Regioni (Sardegna e Lazio) per un valore complessivo </w:t>
      </w:r>
      <w:r w:rsidRPr="00510ECC">
        <w:rPr>
          <w:rFonts w:ascii="Times New Roman" w:eastAsia="TTE17FB5B8t00" w:hAnsi="Times New Roman"/>
          <w:color w:val="000000"/>
          <w:sz w:val="28"/>
          <w:szCs w:val="28"/>
        </w:rPr>
        <w:t>di intervento per non meno di</w:t>
      </w:r>
      <w:r>
        <w:rPr>
          <w:rFonts w:ascii="Times New Roman" w:eastAsia="TTE17FB5B8t00" w:hAnsi="Times New Roman"/>
          <w:color w:val="000000"/>
          <w:sz w:val="28"/>
          <w:szCs w:val="28"/>
        </w:rPr>
        <w:t xml:space="preserve"> </w:t>
      </w:r>
      <w:r w:rsidRPr="00546232">
        <w:rPr>
          <w:rFonts w:ascii="Times New Roman" w:eastAsia="TTE17FB5B8t00" w:hAnsi="Times New Roman"/>
          <w:color w:val="000000"/>
          <w:sz w:val="28"/>
          <w:szCs w:val="28"/>
        </w:rPr>
        <w:t>25 milioni di euro;</w:t>
      </w:r>
    </w:p>
    <w:p w:rsidR="003802EF" w:rsidRPr="00D226B6" w:rsidRDefault="003802EF" w:rsidP="00C20F11">
      <w:pPr>
        <w:pStyle w:val="ListParagraph"/>
        <w:autoSpaceDE w:val="0"/>
        <w:autoSpaceDN w:val="0"/>
        <w:adjustRightInd w:val="0"/>
        <w:spacing w:after="0" w:line="288" w:lineRule="auto"/>
        <w:ind w:left="567"/>
        <w:jc w:val="both"/>
        <w:rPr>
          <w:rFonts w:ascii="Times New Roman" w:eastAsia="TTE17FB5B8t00" w:hAnsi="Times New Roman"/>
          <w:color w:val="000000"/>
          <w:sz w:val="16"/>
          <w:szCs w:val="16"/>
        </w:rPr>
      </w:pPr>
    </w:p>
    <w:p w:rsidR="003802EF" w:rsidRDefault="003802EF" w:rsidP="00C20F11">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Pr>
          <w:rFonts w:ascii="Times New Roman" w:eastAsia="TTE17FB5B8t00" w:hAnsi="Times New Roman"/>
          <w:color w:val="000000"/>
          <w:sz w:val="28"/>
          <w:szCs w:val="28"/>
        </w:rPr>
        <w:t xml:space="preserve">il ritiro dal mercato di tali produzioni deve essere realizzato contestualmente alla sottoscrizione di un </w:t>
      </w:r>
      <w:r>
        <w:rPr>
          <w:rFonts w:ascii="Times New Roman" w:eastAsia="TTE17FB5B8t00" w:hAnsi="Times New Roman"/>
          <w:b/>
          <w:i/>
          <w:color w:val="000000"/>
          <w:sz w:val="28"/>
          <w:szCs w:val="28"/>
        </w:rPr>
        <w:t>accordo pluriennale</w:t>
      </w:r>
      <w:r>
        <w:rPr>
          <w:rFonts w:ascii="Times New Roman" w:eastAsia="TTE17FB5B8t00" w:hAnsi="Times New Roman"/>
          <w:color w:val="000000"/>
          <w:sz w:val="28"/>
          <w:szCs w:val="28"/>
        </w:rPr>
        <w:t xml:space="preserve"> (almeno biennale) tra produttori e acquirenti che abbia come obiettivo nuove relazioni industriali fondate su un’equa distribuzione del valore aggiunto e una reale copertura dei costi di produzione;</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Pr="00510ECC" w:rsidRDefault="003802EF" w:rsidP="00732111">
      <w:pPr>
        <w:pStyle w:val="ListParagraph"/>
        <w:numPr>
          <w:ilvl w:val="0"/>
          <w:numId w:val="13"/>
        </w:numPr>
        <w:autoSpaceDE w:val="0"/>
        <w:autoSpaceDN w:val="0"/>
        <w:adjustRightInd w:val="0"/>
        <w:spacing w:after="0" w:line="288" w:lineRule="auto"/>
        <w:ind w:left="567" w:right="26"/>
        <w:jc w:val="both"/>
        <w:rPr>
          <w:rFonts w:ascii="Times New Roman" w:eastAsia="TTE17FB5B8t00" w:hAnsi="Times New Roman"/>
          <w:sz w:val="28"/>
          <w:szCs w:val="28"/>
        </w:rPr>
      </w:pPr>
      <w:r w:rsidRPr="00510ECC">
        <w:rPr>
          <w:rFonts w:ascii="Times New Roman" w:eastAsia="TTE17FB5B8t00" w:hAnsi="Times New Roman"/>
          <w:sz w:val="28"/>
          <w:szCs w:val="28"/>
        </w:rPr>
        <w:t>modifica del DM relativo all’applicazione dell’art. 68 del Reg.(CE) 73/09 del Consiglio applicato in Italia dal D.M. 29 luglio 2009 prevedendo un sostanziale maggior impegno di risorse per il settore ovino, come già avviene in molti Paesi comunitari;</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Pr="00951012" w:rsidRDefault="003802EF" w:rsidP="00951012">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sidRPr="00510ECC">
        <w:rPr>
          <w:rFonts w:ascii="Times New Roman" w:eastAsia="TTE17FB5B8t00" w:hAnsi="Times New Roman"/>
          <w:sz w:val="28"/>
          <w:szCs w:val="28"/>
        </w:rPr>
        <w:t xml:space="preserve">intervento di </w:t>
      </w:r>
      <w:r w:rsidRPr="00510ECC">
        <w:rPr>
          <w:rFonts w:ascii="Times New Roman" w:eastAsia="TTE17FB5B8t00" w:hAnsi="Times New Roman"/>
          <w:b/>
          <w:i/>
          <w:sz w:val="28"/>
          <w:szCs w:val="28"/>
        </w:rPr>
        <w:t>ristrutturazione dei debiti, sia</w:t>
      </w:r>
      <w:r w:rsidRPr="00C20F11">
        <w:rPr>
          <w:rFonts w:ascii="Times New Roman" w:eastAsia="TTE17FB5B8t00" w:hAnsi="Times New Roman"/>
          <w:b/>
          <w:i/>
          <w:color w:val="000000"/>
          <w:sz w:val="28"/>
          <w:szCs w:val="28"/>
        </w:rPr>
        <w:t xml:space="preserve"> bancari che previdenziali</w:t>
      </w:r>
      <w:r w:rsidRPr="00C20F11">
        <w:rPr>
          <w:rFonts w:ascii="Times New Roman" w:eastAsia="TTE17FB5B8t00" w:hAnsi="Times New Roman"/>
          <w:color w:val="000000"/>
          <w:sz w:val="28"/>
          <w:szCs w:val="28"/>
        </w:rPr>
        <w:t xml:space="preserve">, in modo da ripristinare la situazione finanziaria degli allevatori e garantire la normale conduzione delle aziende. A tale scopo è urgente, da parte delle Regioni interessate, il ricorso al </w:t>
      </w:r>
      <w:r w:rsidRPr="00C20F11">
        <w:rPr>
          <w:rFonts w:ascii="Times New Roman" w:eastAsia="TTE17FB5B8t00" w:hAnsi="Times New Roman"/>
          <w:i/>
          <w:color w:val="000000"/>
          <w:sz w:val="28"/>
          <w:szCs w:val="28"/>
        </w:rPr>
        <w:t>de minimis</w:t>
      </w:r>
      <w:r w:rsidRPr="00C20F11">
        <w:rPr>
          <w:rFonts w:ascii="Times New Roman" w:eastAsia="TTE17FB5B8t00" w:hAnsi="Times New Roman"/>
          <w:color w:val="000000"/>
          <w:sz w:val="28"/>
          <w:szCs w:val="28"/>
        </w:rPr>
        <w:t xml:space="preserve"> che, considerata la crisi economica, è stato elevato dal’Unione Europea in via temporanea a 15.000 euro da utilizzare entro il 31 dicembre 2010, e che necessita di </w:t>
      </w:r>
      <w:r w:rsidRPr="00951012">
        <w:rPr>
          <w:rFonts w:ascii="Times New Roman" w:eastAsia="TTE17FB5B8t00" w:hAnsi="Times New Roman"/>
          <w:color w:val="000000"/>
          <w:sz w:val="28"/>
          <w:szCs w:val="28"/>
        </w:rPr>
        <w:t xml:space="preserve">proroga. Per quanto riguarda la previdenza, la Coldiretti richiede l’immediato </w:t>
      </w:r>
      <w:r w:rsidRPr="00951012">
        <w:rPr>
          <w:rFonts w:ascii="Times New Roman" w:eastAsia="TTE17FB5B8t00" w:hAnsi="Times New Roman"/>
          <w:b/>
          <w:i/>
          <w:color w:val="000000"/>
          <w:sz w:val="28"/>
          <w:szCs w:val="28"/>
        </w:rPr>
        <w:t>ripristino degli sgravi contributivi</w:t>
      </w:r>
      <w:r w:rsidRPr="00951012">
        <w:rPr>
          <w:rFonts w:ascii="Times New Roman" w:eastAsia="TTE17FB5B8t00" w:hAnsi="Times New Roman"/>
          <w:color w:val="000000"/>
          <w:sz w:val="28"/>
          <w:szCs w:val="28"/>
        </w:rPr>
        <w:t xml:space="preserve"> nelle zone svantaggiate.</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Pr="00510ECC" w:rsidRDefault="003802EF" w:rsidP="00732111">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sz w:val="28"/>
          <w:szCs w:val="28"/>
        </w:rPr>
      </w:pPr>
      <w:r w:rsidRPr="00510ECC">
        <w:rPr>
          <w:rFonts w:ascii="Times New Roman" w:eastAsia="TTE17FB5B8t00" w:hAnsi="Times New Roman"/>
          <w:sz w:val="28"/>
          <w:szCs w:val="28"/>
        </w:rPr>
        <w:t xml:space="preserve">agevolazioni per l’accesso al credito di miglioramento e di esercizio con il concorso pubblico sugli interessi per far fronte alle spese correnti per porre fine alle pratiche capestro delle caparre concesse dagli acquirenti; </w:t>
      </w:r>
    </w:p>
    <w:p w:rsidR="003802EF" w:rsidRPr="00510ECC" w:rsidRDefault="003802EF" w:rsidP="00C20F11">
      <w:pPr>
        <w:pStyle w:val="ListParagraph"/>
        <w:spacing w:line="288" w:lineRule="auto"/>
        <w:jc w:val="both"/>
        <w:rPr>
          <w:rFonts w:ascii="Times New Roman" w:eastAsia="TTE17FB5B8t00" w:hAnsi="Times New Roman"/>
          <w:sz w:val="28"/>
          <w:szCs w:val="28"/>
        </w:rPr>
      </w:pPr>
    </w:p>
    <w:p w:rsidR="003802EF" w:rsidRDefault="003802EF" w:rsidP="00CF3354">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Pr>
          <w:rFonts w:ascii="Times New Roman" w:eastAsia="TTE17FB5B8t00" w:hAnsi="Times New Roman"/>
          <w:color w:val="000000"/>
          <w:sz w:val="28"/>
          <w:szCs w:val="28"/>
        </w:rPr>
        <w:t xml:space="preserve">introduzione di un nuovo piano ambientale di mantenimento della produzione ovina da finanziare attraverso una nuova modulazione del PSR prevedendo un </w:t>
      </w:r>
      <w:r>
        <w:rPr>
          <w:rFonts w:ascii="Times New Roman" w:eastAsia="TTE17FB5B8t00" w:hAnsi="Times New Roman"/>
          <w:b/>
          <w:i/>
          <w:color w:val="000000"/>
          <w:sz w:val="28"/>
          <w:szCs w:val="28"/>
        </w:rPr>
        <w:t>incremento delle indennità compensative e la reintroduzione delle misure per il benessere animale</w:t>
      </w:r>
      <w:r>
        <w:rPr>
          <w:rFonts w:ascii="Times New Roman" w:eastAsia="TTE17FB5B8t00" w:hAnsi="Times New Roman"/>
          <w:color w:val="000000"/>
          <w:sz w:val="28"/>
          <w:szCs w:val="28"/>
        </w:rPr>
        <w:t>. La crisi dell’allevamento ovicaprino ha importanti conseguenze in termini di occupazione e di dinamica sociale nelle zone rurali, per l’ambiente e dal punto di vista del patrimonio culturale. Le indennità compensative e le misure per il benessere animale sono necessarie per remunerare i servizi pubblici non legati al mercato (protezione dell’ambiente, salvaguardia del paesaggio e di ecosistemi sensibili, benessere animale) assicurando stabilità di reddito agli allevatori;</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Default="003802EF" w:rsidP="00C20F11">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Pr>
          <w:rFonts w:ascii="Times New Roman" w:eastAsia="TTE17FB5B8t00" w:hAnsi="Times New Roman"/>
          <w:color w:val="000000"/>
          <w:sz w:val="28"/>
          <w:szCs w:val="28"/>
        </w:rPr>
        <w:t>istituzione di un tavolo con le Regioni interessate e il Ministero per le Politiche Agricole Alimentari e Forestali per la verifica e il controllo costante sul corretto funzionamento delle Organizzazioni di produttori e delle Organizzazioni Comuni riconosciute;</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Default="003802EF" w:rsidP="00C20F11">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Pr>
          <w:rFonts w:ascii="Times New Roman" w:eastAsia="TTE17FB5B8t00" w:hAnsi="Times New Roman"/>
          <w:color w:val="000000"/>
          <w:sz w:val="28"/>
          <w:szCs w:val="28"/>
        </w:rPr>
        <w:t>sulla base di sistemi certificati di tracciabilità del latte, istituzione di un Osservatorio per il monitoraggio dei flussi di latte con la collaborazione dei NAS e l’Agenzia delle Dogane.</w:t>
      </w:r>
    </w:p>
    <w:p w:rsidR="003802EF" w:rsidRDefault="003802EF" w:rsidP="00C20F11">
      <w:pPr>
        <w:pStyle w:val="ListParagraph"/>
        <w:autoSpaceDE w:val="0"/>
        <w:autoSpaceDN w:val="0"/>
        <w:adjustRightInd w:val="0"/>
        <w:spacing w:after="0" w:line="288" w:lineRule="auto"/>
        <w:ind w:left="714"/>
        <w:jc w:val="both"/>
        <w:rPr>
          <w:rFonts w:ascii="Times New Roman" w:eastAsia="TTE17FB5B8t00" w:hAnsi="Times New Roman"/>
          <w:color w:val="000000"/>
          <w:sz w:val="24"/>
          <w:szCs w:val="24"/>
        </w:rPr>
      </w:pPr>
    </w:p>
    <w:p w:rsidR="003802EF" w:rsidRDefault="003802EF" w:rsidP="00C20F11">
      <w:pPr>
        <w:pStyle w:val="ListParagraph"/>
        <w:autoSpaceDE w:val="0"/>
        <w:autoSpaceDN w:val="0"/>
        <w:adjustRightInd w:val="0"/>
        <w:spacing w:after="0" w:line="288" w:lineRule="auto"/>
        <w:ind w:left="714"/>
        <w:jc w:val="both"/>
        <w:rPr>
          <w:rFonts w:ascii="Times New Roman" w:eastAsia="TTE17FB5B8t00" w:hAnsi="Times New Roman"/>
          <w:color w:val="000000"/>
          <w:sz w:val="24"/>
          <w:szCs w:val="24"/>
        </w:rPr>
      </w:pPr>
    </w:p>
    <w:p w:rsidR="003802EF" w:rsidRDefault="003802EF" w:rsidP="00C20F11">
      <w:pPr>
        <w:pStyle w:val="ListParagraph"/>
        <w:numPr>
          <w:ilvl w:val="0"/>
          <w:numId w:val="2"/>
        </w:numPr>
        <w:autoSpaceDE w:val="0"/>
        <w:autoSpaceDN w:val="0"/>
        <w:adjustRightInd w:val="0"/>
        <w:spacing w:after="0" w:line="288" w:lineRule="auto"/>
        <w:ind w:left="284" w:hanging="284"/>
        <w:jc w:val="both"/>
        <w:rPr>
          <w:rFonts w:ascii="Times New Roman" w:eastAsia="TTE17FB5B8t00" w:hAnsi="Times New Roman"/>
          <w:b/>
          <w:color w:val="000000"/>
          <w:sz w:val="28"/>
          <w:szCs w:val="28"/>
        </w:rPr>
      </w:pPr>
      <w:r>
        <w:rPr>
          <w:rFonts w:ascii="Times New Roman" w:eastAsia="TTE17FB5B8t00" w:hAnsi="Times New Roman"/>
          <w:b/>
          <w:color w:val="000000"/>
          <w:sz w:val="28"/>
          <w:szCs w:val="28"/>
        </w:rPr>
        <w:t>interventi strutturali per la costruzione di una filiera ovicaprina tutta agricola e italiana</w:t>
      </w:r>
    </w:p>
    <w:p w:rsidR="003802EF" w:rsidRDefault="003802EF" w:rsidP="00C20F11">
      <w:pPr>
        <w:autoSpaceDE w:val="0"/>
        <w:autoSpaceDN w:val="0"/>
        <w:adjustRightInd w:val="0"/>
        <w:spacing w:after="0" w:line="288" w:lineRule="auto"/>
        <w:jc w:val="both"/>
        <w:rPr>
          <w:rFonts w:ascii="Times New Roman" w:eastAsia="TTE17FB5B8t00" w:hAnsi="Times New Roman"/>
          <w:color w:val="000000"/>
          <w:sz w:val="16"/>
          <w:szCs w:val="16"/>
        </w:rPr>
      </w:pPr>
    </w:p>
    <w:p w:rsidR="003802EF" w:rsidRDefault="003802EF" w:rsidP="00C41542">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Pr>
          <w:rFonts w:ascii="Times New Roman" w:eastAsia="TTE17FB5B8t00" w:hAnsi="Times New Roman"/>
          <w:color w:val="000000"/>
          <w:sz w:val="28"/>
          <w:szCs w:val="28"/>
        </w:rPr>
        <w:t xml:space="preserve">al fine di garantire un equo reddito dal mercato e ricostruire la filiera partecipando al valore aggiunto, è necessario prevedere una nuova modulazione </w:t>
      </w:r>
      <w:r w:rsidRPr="00C41542">
        <w:rPr>
          <w:rFonts w:ascii="Times New Roman" w:eastAsia="TTE17FB5B8t00" w:hAnsi="Times New Roman"/>
          <w:color w:val="000000"/>
          <w:sz w:val="28"/>
          <w:szCs w:val="28"/>
        </w:rPr>
        <w:t>dei PSR delle Regioni interessate finalizzate alla possibilità di messa in disponibilità ai produttori di:</w:t>
      </w:r>
    </w:p>
    <w:p w:rsidR="003802EF" w:rsidRDefault="003802EF" w:rsidP="00C20F11">
      <w:pPr>
        <w:pStyle w:val="ListParagraph"/>
        <w:autoSpaceDE w:val="0"/>
        <w:autoSpaceDN w:val="0"/>
        <w:adjustRightInd w:val="0"/>
        <w:spacing w:after="0" w:line="288" w:lineRule="auto"/>
        <w:ind w:left="567"/>
        <w:jc w:val="both"/>
        <w:rPr>
          <w:rFonts w:ascii="Times New Roman" w:eastAsia="TTE17FB5B8t00" w:hAnsi="Times New Roman"/>
          <w:color w:val="000000"/>
          <w:sz w:val="28"/>
          <w:szCs w:val="28"/>
        </w:rPr>
      </w:pPr>
      <w:r>
        <w:rPr>
          <w:rFonts w:ascii="Times New Roman" w:eastAsia="TTE17FB5B8t00" w:hAnsi="Times New Roman"/>
          <w:color w:val="000000"/>
          <w:sz w:val="28"/>
          <w:szCs w:val="28"/>
        </w:rPr>
        <w:t xml:space="preserve">a) </w:t>
      </w:r>
      <w:r>
        <w:rPr>
          <w:rFonts w:ascii="Times New Roman" w:eastAsia="TTE17FB5B8t00" w:hAnsi="Times New Roman"/>
          <w:b/>
          <w:i/>
          <w:color w:val="000000"/>
          <w:sz w:val="28"/>
          <w:szCs w:val="28"/>
        </w:rPr>
        <w:t>mattatoi mobili</w:t>
      </w:r>
      <w:r>
        <w:rPr>
          <w:rFonts w:ascii="Times New Roman" w:eastAsia="TTE17FB5B8t00" w:hAnsi="Times New Roman"/>
          <w:color w:val="000000"/>
          <w:sz w:val="28"/>
          <w:szCs w:val="28"/>
        </w:rPr>
        <w:t xml:space="preserve">, per garantire l’approvvigionamento dei mercati locali di carne ovina prodotta localmente; </w:t>
      </w:r>
    </w:p>
    <w:p w:rsidR="003802EF" w:rsidRDefault="003802EF" w:rsidP="00C20F11">
      <w:pPr>
        <w:pStyle w:val="ListParagraph"/>
        <w:autoSpaceDE w:val="0"/>
        <w:autoSpaceDN w:val="0"/>
        <w:adjustRightInd w:val="0"/>
        <w:spacing w:after="0" w:line="288" w:lineRule="auto"/>
        <w:ind w:left="567"/>
        <w:jc w:val="both"/>
        <w:rPr>
          <w:rFonts w:ascii="Times New Roman" w:eastAsia="TTE17FB5B8t00" w:hAnsi="Times New Roman"/>
          <w:color w:val="000000"/>
          <w:sz w:val="28"/>
          <w:szCs w:val="28"/>
        </w:rPr>
      </w:pPr>
      <w:r>
        <w:rPr>
          <w:rFonts w:ascii="Times New Roman" w:eastAsia="TTE17FB5B8t00" w:hAnsi="Times New Roman"/>
          <w:color w:val="000000"/>
          <w:sz w:val="28"/>
          <w:szCs w:val="28"/>
        </w:rPr>
        <w:t xml:space="preserve">b) </w:t>
      </w:r>
      <w:r>
        <w:rPr>
          <w:rFonts w:ascii="Times New Roman" w:eastAsia="TTE17FB5B8t00" w:hAnsi="Times New Roman"/>
          <w:b/>
          <w:i/>
          <w:color w:val="000000"/>
          <w:sz w:val="28"/>
          <w:szCs w:val="28"/>
        </w:rPr>
        <w:t>moderne strutture di stoccaggio e forme agevolate di accesso al credito</w:t>
      </w:r>
      <w:r>
        <w:rPr>
          <w:rFonts w:ascii="Times New Roman" w:eastAsia="TTE17FB5B8t00" w:hAnsi="Times New Roman"/>
          <w:color w:val="000000"/>
          <w:sz w:val="28"/>
          <w:szCs w:val="28"/>
        </w:rPr>
        <w:t xml:space="preserve"> per consentire ai produttori una gestione finanziaria adeguata ai tempi di immissione sul mercato. </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Pr="00C41542" w:rsidRDefault="003802EF" w:rsidP="00C41542">
      <w:pPr>
        <w:pStyle w:val="ListParagraph"/>
        <w:autoSpaceDE w:val="0"/>
        <w:autoSpaceDN w:val="0"/>
        <w:adjustRightInd w:val="0"/>
        <w:spacing w:after="0" w:line="288" w:lineRule="auto"/>
        <w:ind w:left="567"/>
        <w:jc w:val="both"/>
        <w:rPr>
          <w:rFonts w:ascii="Times New Roman" w:eastAsia="TTE17FB5B8t00" w:hAnsi="Times New Roman"/>
          <w:color w:val="000000"/>
          <w:sz w:val="28"/>
          <w:szCs w:val="28"/>
        </w:rPr>
      </w:pPr>
      <w:r>
        <w:rPr>
          <w:rFonts w:ascii="Times New Roman" w:eastAsia="TTE17FB5B8t00" w:hAnsi="Times New Roman"/>
          <w:color w:val="000000"/>
          <w:sz w:val="28"/>
          <w:szCs w:val="28"/>
        </w:rPr>
        <w:t xml:space="preserve">E’ urgente la istituzione e la tempestiva messa a regime della </w:t>
      </w:r>
      <w:r>
        <w:rPr>
          <w:rFonts w:ascii="Times New Roman" w:eastAsia="TTE17FB5B8t00" w:hAnsi="Times New Roman"/>
          <w:b/>
          <w:i/>
          <w:color w:val="000000"/>
          <w:sz w:val="28"/>
          <w:szCs w:val="28"/>
        </w:rPr>
        <w:t>“stanza di compensazione”</w:t>
      </w:r>
      <w:r>
        <w:rPr>
          <w:rFonts w:ascii="Times New Roman" w:eastAsia="TTE17FB5B8t00" w:hAnsi="Times New Roman"/>
          <w:color w:val="000000"/>
          <w:sz w:val="28"/>
          <w:szCs w:val="28"/>
        </w:rPr>
        <w:t xml:space="preserve">, prevista dal Disegno di legge in corso approvazione da parte del Consiglio Regionale Sardo. E’ necessario che alla sua costituzione possano partecipare anche il Ministero per le politiche agricole e forestali e le altre Regioni produttrici. La “stanza di compensazione”, quale organismo per stabilizzare il mercato, deve essere in grado di intervenire sullo stoccaggio di quantità importanti di prodotto sottraendolo temporaneamente dal mercato ma anche come soggetto che possa occuparsi della vendita diretta di latte da sottrarre quindi alla produzione. Ciò al fine di evitare di svendere sul mercato il prodotto e </w:t>
      </w:r>
      <w:r w:rsidRPr="00C41542">
        <w:rPr>
          <w:rFonts w:ascii="Times New Roman" w:eastAsia="TTE17FB5B8t00" w:hAnsi="Times New Roman"/>
          <w:color w:val="000000"/>
          <w:sz w:val="28"/>
          <w:szCs w:val="28"/>
        </w:rPr>
        <w:t>creare le condizioni per la valorizzazione e trasformazione del Pecorino Romano;</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Pr="00546232" w:rsidRDefault="003802EF" w:rsidP="00C20F11">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sidRPr="00546232">
        <w:rPr>
          <w:rFonts w:ascii="Times New Roman" w:eastAsia="TTE17FB5B8t00" w:hAnsi="Times New Roman"/>
          <w:color w:val="000000"/>
          <w:sz w:val="28"/>
          <w:szCs w:val="28"/>
        </w:rPr>
        <w:t>piena attivazione dei circuiti commerciali di “</w:t>
      </w:r>
      <w:r w:rsidRPr="00546232">
        <w:rPr>
          <w:rFonts w:ascii="Times New Roman" w:eastAsia="TTE17FB5B8t00" w:hAnsi="Times New Roman"/>
          <w:b/>
          <w:i/>
          <w:color w:val="000000"/>
          <w:sz w:val="28"/>
          <w:szCs w:val="28"/>
        </w:rPr>
        <w:t>filiera corta</w:t>
      </w:r>
      <w:r w:rsidRPr="00546232">
        <w:rPr>
          <w:rFonts w:ascii="Times New Roman" w:eastAsia="TTE17FB5B8t00" w:hAnsi="Times New Roman"/>
          <w:color w:val="000000"/>
          <w:sz w:val="28"/>
          <w:szCs w:val="28"/>
        </w:rPr>
        <w:t>”; sviluppo della vendita diretta e priorità nella fornitura di mense scolastiche, mense ospedaliere, ecc., per i prodotti provenienti da “filiera corta”. Le Regioni produttrici, con il concorso dei Ministeri, devono avviare per la prossima campagna scolastica un progetto di educazione alimentare per far conoscere e distribuire nelle scuole regionali formaggi DOP ovicaprini;</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Pr="00330ACB" w:rsidRDefault="003802EF" w:rsidP="00330ACB">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sidRPr="00514F7A">
        <w:rPr>
          <w:rFonts w:ascii="Times New Roman" w:eastAsia="TTE17FB5B8t00" w:hAnsi="Times New Roman"/>
          <w:color w:val="000000"/>
          <w:sz w:val="28"/>
          <w:szCs w:val="28"/>
        </w:rPr>
        <w:t>per quanto riguarda l’energia e i trasporti, che incidono sensibilmente sulla struttura dei costi dell’allevamento ovicaprino, è necessario rivedere gli interventi sulle energie rinnovabili affinché si realizzino micro investimenti in grado di garantire “</w:t>
      </w:r>
      <w:r w:rsidRPr="00514F7A">
        <w:rPr>
          <w:rFonts w:ascii="Times New Roman" w:eastAsia="TTE17FB5B8t00" w:hAnsi="Times New Roman"/>
          <w:b/>
          <w:i/>
          <w:color w:val="000000"/>
          <w:sz w:val="28"/>
          <w:szCs w:val="28"/>
        </w:rPr>
        <w:t>l’autosufficienza” energetica degli allevamenti</w:t>
      </w:r>
      <w:r w:rsidRPr="00514F7A">
        <w:rPr>
          <w:rFonts w:ascii="Times New Roman" w:eastAsia="TTE17FB5B8t00" w:hAnsi="Times New Roman"/>
          <w:color w:val="000000"/>
          <w:sz w:val="28"/>
          <w:szCs w:val="28"/>
        </w:rPr>
        <w:t xml:space="preserve">. Il Governo e le Regioni interessate dovranno riaprire con l’Unione Europea la </w:t>
      </w:r>
      <w:r w:rsidRPr="00514F7A">
        <w:rPr>
          <w:rFonts w:ascii="Times New Roman" w:eastAsia="TTE17FB5B8t00" w:hAnsi="Times New Roman"/>
          <w:b/>
          <w:i/>
          <w:color w:val="000000"/>
          <w:sz w:val="28"/>
          <w:szCs w:val="28"/>
        </w:rPr>
        <w:t>“questione continuità territoriale”</w:t>
      </w:r>
      <w:r w:rsidRPr="00514F7A">
        <w:rPr>
          <w:rFonts w:ascii="Times New Roman" w:eastAsia="TTE17FB5B8t00" w:hAnsi="Times New Roman"/>
          <w:color w:val="000000"/>
          <w:sz w:val="28"/>
          <w:szCs w:val="28"/>
        </w:rPr>
        <w:t xml:space="preserve"> che incide significativamente sul costo dei trasporti. Nelle more si chiede una </w:t>
      </w:r>
      <w:r w:rsidRPr="00330ACB">
        <w:rPr>
          <w:rFonts w:ascii="Times New Roman" w:eastAsia="TTE17FB5B8t00" w:hAnsi="Times New Roman"/>
          <w:color w:val="000000"/>
          <w:sz w:val="28"/>
          <w:szCs w:val="28"/>
        </w:rPr>
        <w:t>specifica misura di aiuto che possa azzerare le “disuguaglianze competitive” delle imprese che non solo operano già in zone svantaggiate ma anche condizionate dall’insularità;</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Default="003802EF" w:rsidP="00C20F11">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Pr>
          <w:rFonts w:ascii="Times New Roman" w:eastAsia="TTE17FB5B8t00" w:hAnsi="Times New Roman"/>
          <w:color w:val="000000"/>
          <w:sz w:val="28"/>
          <w:szCs w:val="28"/>
        </w:rPr>
        <w:t>costituzione dell’</w:t>
      </w:r>
      <w:r>
        <w:rPr>
          <w:rFonts w:ascii="Times New Roman" w:eastAsia="TTE17FB5B8t00" w:hAnsi="Times New Roman"/>
          <w:b/>
          <w:i/>
          <w:color w:val="000000"/>
          <w:sz w:val="28"/>
          <w:szCs w:val="28"/>
        </w:rPr>
        <w:t>Osservatorio dei Costi di produzione</w:t>
      </w:r>
      <w:r>
        <w:rPr>
          <w:rFonts w:ascii="Times New Roman" w:eastAsia="TTE17FB5B8t00" w:hAnsi="Times New Roman"/>
          <w:color w:val="000000"/>
          <w:sz w:val="28"/>
          <w:szCs w:val="28"/>
        </w:rPr>
        <w:t xml:space="preserve"> per rendere consapevoli, attraverso bollettini periodici pubblici, i consumatori che spesso si produce sottocosto nonostante i prezzi al dettaglio non diminuiscano. Per ottenere un’equa distribuzione dei margini in seno alla filiera è necessario informare i consumatori, ma anche gli operatori stessi della filiera, sulla formazione dei prezzi in tutte le fasi. Ciò al fine di eliminare gli squilibri ed evitare, allo stesso tempo, un eccessivo ribasso dei prezzi;</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Pr="00C20F11" w:rsidRDefault="003802EF" w:rsidP="00C20F11">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sidRPr="00C20F11">
        <w:rPr>
          <w:rFonts w:ascii="Times New Roman" w:eastAsia="TTE17FB5B8t00" w:hAnsi="Times New Roman"/>
          <w:color w:val="000000"/>
          <w:sz w:val="28"/>
          <w:szCs w:val="28"/>
        </w:rPr>
        <w:t>valorizzazione dell’</w:t>
      </w:r>
      <w:r w:rsidRPr="00C20F11">
        <w:rPr>
          <w:rFonts w:ascii="Times New Roman" w:eastAsia="TTE17FB5B8t00" w:hAnsi="Times New Roman"/>
          <w:b/>
          <w:i/>
          <w:color w:val="000000"/>
          <w:sz w:val="28"/>
          <w:szCs w:val="28"/>
        </w:rPr>
        <w:t>agnello italiano;</w:t>
      </w:r>
      <w:r w:rsidRPr="00C20F11">
        <w:rPr>
          <w:rFonts w:ascii="Times New Roman" w:eastAsia="TTE17FB5B8t00" w:hAnsi="Times New Roman"/>
          <w:color w:val="000000"/>
          <w:sz w:val="28"/>
          <w:szCs w:val="28"/>
        </w:rPr>
        <w:t xml:space="preserve"> le sue diverse tipologie in Italia non hanno consentito una valorizzazione commerciale del prodotto in modo coordinato. Come richiede il Parlamento Europeo, è urgente l’adozione di un </w:t>
      </w:r>
      <w:r w:rsidRPr="00C20F11">
        <w:rPr>
          <w:rFonts w:ascii="Times New Roman" w:eastAsia="TTE17FB5B8t00" w:hAnsi="Times New Roman"/>
          <w:b/>
          <w:i/>
          <w:color w:val="000000"/>
          <w:sz w:val="28"/>
          <w:szCs w:val="28"/>
        </w:rPr>
        <w:t>sistema di regolamentazione obbligatorio delle etichette che consenta ai consumatori di distinguere il prodotto italiano da quello proveniente da paesi terzi</w:t>
      </w:r>
      <w:r w:rsidRPr="00C20F11">
        <w:rPr>
          <w:rFonts w:ascii="Times New Roman" w:eastAsia="TTE17FB5B8t00" w:hAnsi="Times New Roman"/>
          <w:color w:val="000000"/>
          <w:sz w:val="28"/>
          <w:szCs w:val="28"/>
        </w:rPr>
        <w:t>. Il consumatore deve poter conoscere l’origine geografica del prodotto che consuma oltre che menzioni complementari quali la data di abbattimento o le informazioni sulle condizioni di allevamento;</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Default="003802EF" w:rsidP="00C20F11">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Pr>
          <w:rFonts w:ascii="Times New Roman" w:eastAsia="TTE17FB5B8t00" w:hAnsi="Times New Roman"/>
          <w:color w:val="000000"/>
          <w:sz w:val="28"/>
          <w:szCs w:val="28"/>
        </w:rPr>
        <w:t>la realizzazione di adeguate strategie di marketing e di programmi di valorizzazione a supporto di produzioni casearie tipiche e di qualità (anche nel mercato estero), prevedendo un percorso di valorizzazione di tutti formaggi ovini al fine di sganciarne la determinazione del prezzo dal pecorino romano;</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Default="003802EF" w:rsidP="00546232">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color w:val="000000"/>
          <w:sz w:val="28"/>
          <w:szCs w:val="28"/>
        </w:rPr>
      </w:pPr>
      <w:r w:rsidRPr="00546232">
        <w:rPr>
          <w:rFonts w:ascii="Times New Roman" w:eastAsia="TTE17FB5B8t00" w:hAnsi="Times New Roman"/>
          <w:color w:val="000000"/>
          <w:sz w:val="28"/>
          <w:szCs w:val="28"/>
        </w:rPr>
        <w:t>il rilancio di una innovata Assistenza Tecnica. E’ necessario riprendere il percorso di un piano qualità latte regionale garantendo all'allevatore un servizio che permetta di elevare gli standards degli allevamenti. Il Piano Qualità Latte è essenziale per la valutazione e il pagamento del la</w:t>
      </w:r>
      <w:r>
        <w:rPr>
          <w:rFonts w:ascii="Times New Roman" w:eastAsia="TTE17FB5B8t00" w:hAnsi="Times New Roman"/>
          <w:color w:val="000000"/>
          <w:sz w:val="28"/>
          <w:szCs w:val="28"/>
        </w:rPr>
        <w:t>tte a qualità su base regionale;</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Default="003802EF" w:rsidP="00CF3354">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sz w:val="28"/>
          <w:szCs w:val="28"/>
        </w:rPr>
      </w:pPr>
      <w:r>
        <w:rPr>
          <w:rFonts w:ascii="Times New Roman" w:eastAsia="TTE17FB5B8t00" w:hAnsi="Times New Roman"/>
          <w:sz w:val="28"/>
          <w:szCs w:val="28"/>
        </w:rPr>
        <w:t>verifica</w:t>
      </w:r>
      <w:r w:rsidRPr="00510ECC">
        <w:rPr>
          <w:rFonts w:ascii="Times New Roman" w:eastAsia="TTE17FB5B8t00" w:hAnsi="Times New Roman"/>
          <w:sz w:val="28"/>
          <w:szCs w:val="28"/>
        </w:rPr>
        <w:t xml:space="preserve"> della possibilità di introdurre misure di compensazione al reddito per gli allevatori di ovini da latte che, a seguito della soppressione delle misure comunitarie riferite alle restituzioni all'esportazione e all'aiuto all'ammasso di Pecorino Romano, non hanno ricevuto, diversamente da altri settori, alcuna misura di accompagnamento</w:t>
      </w:r>
      <w:r>
        <w:rPr>
          <w:rFonts w:ascii="Times New Roman" w:eastAsia="TTE17FB5B8t00" w:hAnsi="Times New Roman"/>
          <w:sz w:val="28"/>
          <w:szCs w:val="28"/>
        </w:rPr>
        <w:t>;</w:t>
      </w:r>
    </w:p>
    <w:p w:rsidR="003802EF" w:rsidRPr="00D226B6" w:rsidRDefault="003802EF" w:rsidP="00D226B6">
      <w:pPr>
        <w:pStyle w:val="ListParagraph"/>
        <w:autoSpaceDE w:val="0"/>
        <w:autoSpaceDN w:val="0"/>
        <w:adjustRightInd w:val="0"/>
        <w:spacing w:after="0" w:line="288" w:lineRule="auto"/>
        <w:jc w:val="both"/>
        <w:rPr>
          <w:rFonts w:ascii="Times New Roman" w:eastAsia="TTE17FB5B8t00" w:hAnsi="Times New Roman"/>
          <w:color w:val="000000"/>
          <w:sz w:val="16"/>
          <w:szCs w:val="16"/>
        </w:rPr>
      </w:pPr>
    </w:p>
    <w:p w:rsidR="003802EF" w:rsidRPr="00510ECC" w:rsidRDefault="003802EF" w:rsidP="00CF3354">
      <w:pPr>
        <w:pStyle w:val="ListParagraph"/>
        <w:numPr>
          <w:ilvl w:val="0"/>
          <w:numId w:val="3"/>
        </w:numPr>
        <w:autoSpaceDE w:val="0"/>
        <w:autoSpaceDN w:val="0"/>
        <w:adjustRightInd w:val="0"/>
        <w:spacing w:after="0" w:line="288" w:lineRule="auto"/>
        <w:ind w:left="567" w:hanging="283"/>
        <w:jc w:val="both"/>
        <w:rPr>
          <w:rFonts w:ascii="Times New Roman" w:eastAsia="TTE17FB5B8t00" w:hAnsi="Times New Roman"/>
          <w:sz w:val="28"/>
          <w:szCs w:val="28"/>
        </w:rPr>
      </w:pPr>
      <w:r>
        <w:rPr>
          <w:rFonts w:ascii="Times New Roman" w:eastAsia="TTE17FB5B8t00" w:hAnsi="Times New Roman"/>
          <w:sz w:val="28"/>
          <w:szCs w:val="28"/>
        </w:rPr>
        <w:t>in riferimento al “caso Lactitalia” fare chiarezza sulla presenza di società pubbliche o a capitale pubblico, come la Simest, in società estere che realizzano e commercializzano negli Stati Uniti produzioni che fanno concorrenza al vero “Made in Italy” o, in alcuni, casi sostituiscono produzioni italiane con produzioni effettuate in Paesi esteri utilizzando l’immagine del Made in Italy.</w:t>
      </w:r>
    </w:p>
    <w:sectPr w:rsidR="003802EF" w:rsidRPr="00510ECC" w:rsidSect="00514F7A">
      <w:headerReference w:type="default" r:id="rId8"/>
      <w:footerReference w:type="default" r:id="rId9"/>
      <w:pgSz w:w="11906" w:h="16838"/>
      <w:pgMar w:top="567" w:right="1418" w:bottom="1134" w:left="153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2EF" w:rsidRDefault="003802EF" w:rsidP="003416F9">
      <w:pPr>
        <w:spacing w:after="0" w:line="240" w:lineRule="auto"/>
      </w:pPr>
      <w:r>
        <w:separator/>
      </w:r>
    </w:p>
  </w:endnote>
  <w:endnote w:type="continuationSeparator" w:id="0">
    <w:p w:rsidR="003802EF" w:rsidRDefault="003802EF" w:rsidP="003416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TTE17FB5B8t00">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2EF" w:rsidRDefault="003802EF">
    <w:pPr>
      <w:pStyle w:val="Footer"/>
      <w:jc w:val="center"/>
    </w:pPr>
    <w:fldSimple w:instr=" PAGE   \* MERGEFORMAT ">
      <w:r>
        <w:rPr>
          <w:noProof/>
        </w:rPr>
        <w:t>4</w:t>
      </w:r>
    </w:fldSimple>
  </w:p>
  <w:p w:rsidR="003802EF" w:rsidRDefault="003802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2EF" w:rsidRDefault="003802EF" w:rsidP="003416F9">
      <w:pPr>
        <w:spacing w:after="0" w:line="240" w:lineRule="auto"/>
      </w:pPr>
      <w:r>
        <w:separator/>
      </w:r>
    </w:p>
  </w:footnote>
  <w:footnote w:type="continuationSeparator" w:id="0">
    <w:p w:rsidR="003802EF" w:rsidRDefault="003802EF" w:rsidP="003416F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2EF" w:rsidRDefault="003802EF" w:rsidP="003416F9">
    <w:pPr>
      <w:pStyle w:val="Header"/>
      <w:jc w:val="center"/>
    </w:pPr>
    <w:r w:rsidRPr="0011752F">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6" type="#_x0000_t75" alt="logo_coldii" style="width:52.5pt;height:56.2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02C72"/>
    <w:multiLevelType w:val="hybridMultilevel"/>
    <w:tmpl w:val="787EE4AA"/>
    <w:lvl w:ilvl="0" w:tplc="04100001">
      <w:start w:val="1"/>
      <w:numFmt w:val="bullet"/>
      <w:lvlText w:val=""/>
      <w:lvlJc w:val="left"/>
      <w:pPr>
        <w:ind w:left="1230" w:hanging="360"/>
      </w:pPr>
      <w:rPr>
        <w:rFonts w:ascii="Symbol" w:hAnsi="Symbol" w:hint="default"/>
      </w:rPr>
    </w:lvl>
    <w:lvl w:ilvl="1" w:tplc="04100003" w:tentative="1">
      <w:start w:val="1"/>
      <w:numFmt w:val="bullet"/>
      <w:lvlText w:val="o"/>
      <w:lvlJc w:val="left"/>
      <w:pPr>
        <w:ind w:left="1950" w:hanging="360"/>
      </w:pPr>
      <w:rPr>
        <w:rFonts w:ascii="Courier New" w:hAnsi="Courier New" w:hint="default"/>
      </w:rPr>
    </w:lvl>
    <w:lvl w:ilvl="2" w:tplc="04100005" w:tentative="1">
      <w:start w:val="1"/>
      <w:numFmt w:val="bullet"/>
      <w:lvlText w:val=""/>
      <w:lvlJc w:val="left"/>
      <w:pPr>
        <w:ind w:left="2670" w:hanging="360"/>
      </w:pPr>
      <w:rPr>
        <w:rFonts w:ascii="Wingdings" w:hAnsi="Wingdings" w:hint="default"/>
      </w:rPr>
    </w:lvl>
    <w:lvl w:ilvl="3" w:tplc="04100001" w:tentative="1">
      <w:start w:val="1"/>
      <w:numFmt w:val="bullet"/>
      <w:lvlText w:val=""/>
      <w:lvlJc w:val="left"/>
      <w:pPr>
        <w:ind w:left="3390" w:hanging="360"/>
      </w:pPr>
      <w:rPr>
        <w:rFonts w:ascii="Symbol" w:hAnsi="Symbol" w:hint="default"/>
      </w:rPr>
    </w:lvl>
    <w:lvl w:ilvl="4" w:tplc="04100003" w:tentative="1">
      <w:start w:val="1"/>
      <w:numFmt w:val="bullet"/>
      <w:lvlText w:val="o"/>
      <w:lvlJc w:val="left"/>
      <w:pPr>
        <w:ind w:left="4110" w:hanging="360"/>
      </w:pPr>
      <w:rPr>
        <w:rFonts w:ascii="Courier New" w:hAnsi="Courier New" w:hint="default"/>
      </w:rPr>
    </w:lvl>
    <w:lvl w:ilvl="5" w:tplc="04100005" w:tentative="1">
      <w:start w:val="1"/>
      <w:numFmt w:val="bullet"/>
      <w:lvlText w:val=""/>
      <w:lvlJc w:val="left"/>
      <w:pPr>
        <w:ind w:left="4830" w:hanging="360"/>
      </w:pPr>
      <w:rPr>
        <w:rFonts w:ascii="Wingdings" w:hAnsi="Wingdings" w:hint="default"/>
      </w:rPr>
    </w:lvl>
    <w:lvl w:ilvl="6" w:tplc="04100001" w:tentative="1">
      <w:start w:val="1"/>
      <w:numFmt w:val="bullet"/>
      <w:lvlText w:val=""/>
      <w:lvlJc w:val="left"/>
      <w:pPr>
        <w:ind w:left="5550" w:hanging="360"/>
      </w:pPr>
      <w:rPr>
        <w:rFonts w:ascii="Symbol" w:hAnsi="Symbol" w:hint="default"/>
      </w:rPr>
    </w:lvl>
    <w:lvl w:ilvl="7" w:tplc="04100003" w:tentative="1">
      <w:start w:val="1"/>
      <w:numFmt w:val="bullet"/>
      <w:lvlText w:val="o"/>
      <w:lvlJc w:val="left"/>
      <w:pPr>
        <w:ind w:left="6270" w:hanging="360"/>
      </w:pPr>
      <w:rPr>
        <w:rFonts w:ascii="Courier New" w:hAnsi="Courier New" w:hint="default"/>
      </w:rPr>
    </w:lvl>
    <w:lvl w:ilvl="8" w:tplc="04100005" w:tentative="1">
      <w:start w:val="1"/>
      <w:numFmt w:val="bullet"/>
      <w:lvlText w:val=""/>
      <w:lvlJc w:val="left"/>
      <w:pPr>
        <w:ind w:left="6990" w:hanging="360"/>
      </w:pPr>
      <w:rPr>
        <w:rFonts w:ascii="Wingdings" w:hAnsi="Wingdings" w:hint="default"/>
      </w:rPr>
    </w:lvl>
  </w:abstractNum>
  <w:abstractNum w:abstractNumId="1">
    <w:nsid w:val="394C61E7"/>
    <w:multiLevelType w:val="hybridMultilevel"/>
    <w:tmpl w:val="2BA479BA"/>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nsid w:val="3A8B1D3D"/>
    <w:multiLevelType w:val="hybridMultilevel"/>
    <w:tmpl w:val="D930BA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4BE6A5D"/>
    <w:multiLevelType w:val="hybridMultilevel"/>
    <w:tmpl w:val="97F040B6"/>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
    <w:nsid w:val="4E5C6D1A"/>
    <w:multiLevelType w:val="hybridMultilevel"/>
    <w:tmpl w:val="B69E5040"/>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5">
    <w:nsid w:val="56315DF4"/>
    <w:multiLevelType w:val="hybridMultilevel"/>
    <w:tmpl w:val="4546F0EE"/>
    <w:lvl w:ilvl="0" w:tplc="0410000B">
      <w:start w:val="1"/>
      <w:numFmt w:val="bullet"/>
      <w:lvlText w:val=""/>
      <w:lvlJc w:val="left"/>
      <w:pPr>
        <w:ind w:left="720" w:hanging="360"/>
      </w:pPr>
      <w:rPr>
        <w:rFonts w:ascii="Wingdings" w:hAnsi="Wingdings"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6">
    <w:nsid w:val="5A746524"/>
    <w:multiLevelType w:val="hybridMultilevel"/>
    <w:tmpl w:val="D60AF33A"/>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7">
    <w:nsid w:val="5BB0417C"/>
    <w:multiLevelType w:val="hybridMultilevel"/>
    <w:tmpl w:val="FEA6B3A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8">
    <w:nsid w:val="6BDE66E0"/>
    <w:multiLevelType w:val="hybridMultilevel"/>
    <w:tmpl w:val="8370E2A6"/>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9">
    <w:nsid w:val="70EC6DB4"/>
    <w:multiLevelType w:val="hybridMultilevel"/>
    <w:tmpl w:val="E3E0B514"/>
    <w:lvl w:ilvl="0" w:tplc="04100001">
      <w:start w:val="1"/>
      <w:numFmt w:val="bullet"/>
      <w:lvlText w:val=""/>
      <w:lvlJc w:val="left"/>
      <w:pPr>
        <w:ind w:left="1350" w:hanging="360"/>
      </w:pPr>
      <w:rPr>
        <w:rFonts w:ascii="Symbol" w:hAnsi="Symbol" w:hint="default"/>
      </w:rPr>
    </w:lvl>
    <w:lvl w:ilvl="1" w:tplc="04100003" w:tentative="1">
      <w:start w:val="1"/>
      <w:numFmt w:val="bullet"/>
      <w:lvlText w:val="o"/>
      <w:lvlJc w:val="left"/>
      <w:pPr>
        <w:ind w:left="2070" w:hanging="360"/>
      </w:pPr>
      <w:rPr>
        <w:rFonts w:ascii="Courier New" w:hAnsi="Courier New" w:hint="default"/>
      </w:rPr>
    </w:lvl>
    <w:lvl w:ilvl="2" w:tplc="04100005" w:tentative="1">
      <w:start w:val="1"/>
      <w:numFmt w:val="bullet"/>
      <w:lvlText w:val=""/>
      <w:lvlJc w:val="left"/>
      <w:pPr>
        <w:ind w:left="2790" w:hanging="360"/>
      </w:pPr>
      <w:rPr>
        <w:rFonts w:ascii="Wingdings" w:hAnsi="Wingdings" w:hint="default"/>
      </w:rPr>
    </w:lvl>
    <w:lvl w:ilvl="3" w:tplc="04100001" w:tentative="1">
      <w:start w:val="1"/>
      <w:numFmt w:val="bullet"/>
      <w:lvlText w:val=""/>
      <w:lvlJc w:val="left"/>
      <w:pPr>
        <w:ind w:left="3510" w:hanging="360"/>
      </w:pPr>
      <w:rPr>
        <w:rFonts w:ascii="Symbol" w:hAnsi="Symbol" w:hint="default"/>
      </w:rPr>
    </w:lvl>
    <w:lvl w:ilvl="4" w:tplc="04100003" w:tentative="1">
      <w:start w:val="1"/>
      <w:numFmt w:val="bullet"/>
      <w:lvlText w:val="o"/>
      <w:lvlJc w:val="left"/>
      <w:pPr>
        <w:ind w:left="4230" w:hanging="360"/>
      </w:pPr>
      <w:rPr>
        <w:rFonts w:ascii="Courier New" w:hAnsi="Courier New" w:hint="default"/>
      </w:rPr>
    </w:lvl>
    <w:lvl w:ilvl="5" w:tplc="04100005" w:tentative="1">
      <w:start w:val="1"/>
      <w:numFmt w:val="bullet"/>
      <w:lvlText w:val=""/>
      <w:lvlJc w:val="left"/>
      <w:pPr>
        <w:ind w:left="4950" w:hanging="360"/>
      </w:pPr>
      <w:rPr>
        <w:rFonts w:ascii="Wingdings" w:hAnsi="Wingdings" w:hint="default"/>
      </w:rPr>
    </w:lvl>
    <w:lvl w:ilvl="6" w:tplc="04100001" w:tentative="1">
      <w:start w:val="1"/>
      <w:numFmt w:val="bullet"/>
      <w:lvlText w:val=""/>
      <w:lvlJc w:val="left"/>
      <w:pPr>
        <w:ind w:left="5670" w:hanging="360"/>
      </w:pPr>
      <w:rPr>
        <w:rFonts w:ascii="Symbol" w:hAnsi="Symbol" w:hint="default"/>
      </w:rPr>
    </w:lvl>
    <w:lvl w:ilvl="7" w:tplc="04100003" w:tentative="1">
      <w:start w:val="1"/>
      <w:numFmt w:val="bullet"/>
      <w:lvlText w:val="o"/>
      <w:lvlJc w:val="left"/>
      <w:pPr>
        <w:ind w:left="6390" w:hanging="360"/>
      </w:pPr>
      <w:rPr>
        <w:rFonts w:ascii="Courier New" w:hAnsi="Courier New" w:hint="default"/>
      </w:rPr>
    </w:lvl>
    <w:lvl w:ilvl="8" w:tplc="04100005" w:tentative="1">
      <w:start w:val="1"/>
      <w:numFmt w:val="bullet"/>
      <w:lvlText w:val=""/>
      <w:lvlJc w:val="left"/>
      <w:pPr>
        <w:ind w:left="7110" w:hanging="360"/>
      </w:pPr>
      <w:rPr>
        <w:rFonts w:ascii="Wingdings" w:hAnsi="Wingdings" w:hint="default"/>
      </w:rPr>
    </w:lvl>
  </w:abstractNum>
  <w:abstractNum w:abstractNumId="10">
    <w:nsid w:val="78BD40F6"/>
    <w:multiLevelType w:val="hybridMultilevel"/>
    <w:tmpl w:val="CD561968"/>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4"/>
  </w:num>
  <w:num w:numId="5">
    <w:abstractNumId w:val="5"/>
  </w:num>
  <w:num w:numId="6">
    <w:abstractNumId w:val="10"/>
  </w:num>
  <w:num w:numId="7">
    <w:abstractNumId w:val="3"/>
  </w:num>
  <w:num w:numId="8">
    <w:abstractNumId w:val="7"/>
  </w:num>
  <w:num w:numId="9">
    <w:abstractNumId w:val="1"/>
  </w:num>
  <w:num w:numId="10">
    <w:abstractNumId w:val="6"/>
  </w:num>
  <w:num w:numId="11">
    <w:abstractNumId w:val="0"/>
  </w:num>
  <w:num w:numId="12">
    <w:abstractNumId w:val="9"/>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defaultTabStop w:val="708"/>
  <w:hyphenationZone w:val="283"/>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0CE6"/>
    <w:rsid w:val="00036845"/>
    <w:rsid w:val="000376FD"/>
    <w:rsid w:val="000400E8"/>
    <w:rsid w:val="000B7A1C"/>
    <w:rsid w:val="00101C43"/>
    <w:rsid w:val="00113458"/>
    <w:rsid w:val="0011752F"/>
    <w:rsid w:val="0013401C"/>
    <w:rsid w:val="00170CE6"/>
    <w:rsid w:val="001840C6"/>
    <w:rsid w:val="00192F1A"/>
    <w:rsid w:val="001A034F"/>
    <w:rsid w:val="002248AE"/>
    <w:rsid w:val="002727EB"/>
    <w:rsid w:val="002846A3"/>
    <w:rsid w:val="002F3C05"/>
    <w:rsid w:val="00330ACB"/>
    <w:rsid w:val="00333B5D"/>
    <w:rsid w:val="003416F9"/>
    <w:rsid w:val="00351B71"/>
    <w:rsid w:val="00361720"/>
    <w:rsid w:val="00366971"/>
    <w:rsid w:val="003802EF"/>
    <w:rsid w:val="00392ABF"/>
    <w:rsid w:val="004025EB"/>
    <w:rsid w:val="0040450A"/>
    <w:rsid w:val="00432686"/>
    <w:rsid w:val="00436411"/>
    <w:rsid w:val="004D3F32"/>
    <w:rsid w:val="00510ECC"/>
    <w:rsid w:val="00514F7A"/>
    <w:rsid w:val="00546232"/>
    <w:rsid w:val="00575C78"/>
    <w:rsid w:val="005808AA"/>
    <w:rsid w:val="005818FE"/>
    <w:rsid w:val="00600B22"/>
    <w:rsid w:val="00614EFC"/>
    <w:rsid w:val="00667F89"/>
    <w:rsid w:val="006C6F56"/>
    <w:rsid w:val="006D55E9"/>
    <w:rsid w:val="00732111"/>
    <w:rsid w:val="0075329F"/>
    <w:rsid w:val="00857AC9"/>
    <w:rsid w:val="009417C8"/>
    <w:rsid w:val="00951012"/>
    <w:rsid w:val="00997233"/>
    <w:rsid w:val="009B0704"/>
    <w:rsid w:val="009C13AD"/>
    <w:rsid w:val="00A85721"/>
    <w:rsid w:val="00AB2E28"/>
    <w:rsid w:val="00B27E13"/>
    <w:rsid w:val="00B27EDE"/>
    <w:rsid w:val="00B50D9E"/>
    <w:rsid w:val="00B563D5"/>
    <w:rsid w:val="00BE2E29"/>
    <w:rsid w:val="00C20F11"/>
    <w:rsid w:val="00C41542"/>
    <w:rsid w:val="00C66BD9"/>
    <w:rsid w:val="00C81BA9"/>
    <w:rsid w:val="00C874BD"/>
    <w:rsid w:val="00CF3354"/>
    <w:rsid w:val="00D226B6"/>
    <w:rsid w:val="00D87564"/>
    <w:rsid w:val="00DD1AD5"/>
    <w:rsid w:val="00DE2FF9"/>
    <w:rsid w:val="00E01C49"/>
    <w:rsid w:val="00E04750"/>
    <w:rsid w:val="00E51405"/>
    <w:rsid w:val="00E559CA"/>
    <w:rsid w:val="00ED5CC5"/>
    <w:rsid w:val="00F40348"/>
    <w:rsid w:val="00F55E85"/>
    <w:rsid w:val="00FA2C21"/>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40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67F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67F89"/>
    <w:rPr>
      <w:rFonts w:ascii="Tahoma" w:hAnsi="Tahoma" w:cs="Tahoma"/>
      <w:sz w:val="16"/>
      <w:szCs w:val="16"/>
    </w:rPr>
  </w:style>
  <w:style w:type="paragraph" w:styleId="ListParagraph">
    <w:name w:val="List Paragraph"/>
    <w:basedOn w:val="Normal"/>
    <w:uiPriority w:val="99"/>
    <w:qFormat/>
    <w:rsid w:val="00C66BD9"/>
    <w:pPr>
      <w:ind w:left="720"/>
      <w:contextualSpacing/>
    </w:pPr>
  </w:style>
  <w:style w:type="paragraph" w:styleId="Header">
    <w:name w:val="header"/>
    <w:basedOn w:val="Normal"/>
    <w:link w:val="HeaderChar"/>
    <w:uiPriority w:val="99"/>
    <w:rsid w:val="003416F9"/>
    <w:pPr>
      <w:tabs>
        <w:tab w:val="center" w:pos="4819"/>
        <w:tab w:val="right" w:pos="9638"/>
      </w:tabs>
      <w:spacing w:after="0" w:line="240" w:lineRule="auto"/>
    </w:pPr>
  </w:style>
  <w:style w:type="character" w:customStyle="1" w:styleId="HeaderChar">
    <w:name w:val="Header Char"/>
    <w:basedOn w:val="DefaultParagraphFont"/>
    <w:link w:val="Header"/>
    <w:uiPriority w:val="99"/>
    <w:locked/>
    <w:rsid w:val="003416F9"/>
    <w:rPr>
      <w:rFonts w:cs="Times New Roman"/>
    </w:rPr>
  </w:style>
  <w:style w:type="paragraph" w:styleId="Footer">
    <w:name w:val="footer"/>
    <w:basedOn w:val="Normal"/>
    <w:link w:val="FooterChar"/>
    <w:uiPriority w:val="99"/>
    <w:rsid w:val="003416F9"/>
    <w:pPr>
      <w:tabs>
        <w:tab w:val="center" w:pos="4819"/>
        <w:tab w:val="right" w:pos="9638"/>
      </w:tabs>
      <w:spacing w:after="0" w:line="240" w:lineRule="auto"/>
    </w:pPr>
  </w:style>
  <w:style w:type="character" w:customStyle="1" w:styleId="FooterChar">
    <w:name w:val="Footer Char"/>
    <w:basedOn w:val="DefaultParagraphFont"/>
    <w:link w:val="Footer"/>
    <w:uiPriority w:val="99"/>
    <w:locked/>
    <w:rsid w:val="003416F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Pages>
  <Words>1846</Words>
  <Characters>10527</Characters>
  <Application>Microsoft Office Outlook</Application>
  <DocSecurity>0</DocSecurity>
  <Lines>0</Lines>
  <Paragraphs>0</Paragraphs>
  <ScaleCrop>false</ScaleCrop>
  <Company>Lenovo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Lenovo User</dc:creator>
  <cp:keywords/>
  <dc:description/>
  <cp:lastModifiedBy>4</cp:lastModifiedBy>
  <cp:revision>2</cp:revision>
  <cp:lastPrinted>2010-09-06T11:52:00Z</cp:lastPrinted>
  <dcterms:created xsi:type="dcterms:W3CDTF">2010-09-14T12:43:00Z</dcterms:created>
  <dcterms:modified xsi:type="dcterms:W3CDTF">2010-09-14T12:43:00Z</dcterms:modified>
</cp:coreProperties>
</file>